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8D2860" w14:textId="77777777" w:rsidR="009156DD" w:rsidRPr="006A12C2" w:rsidRDefault="009156DD" w:rsidP="009156DD">
      <w:pPr>
        <w:pStyle w:val="a7"/>
        <w:jc w:val="center"/>
        <w:rPr>
          <w:rFonts w:ascii="Times New Roman" w:hAnsi="Times New Roman"/>
          <w:b/>
          <w:sz w:val="24"/>
          <w:szCs w:val="24"/>
          <w:lang w:val="uz-Cyrl-UZ"/>
        </w:rPr>
      </w:pPr>
      <w:r w:rsidRPr="00674111">
        <w:rPr>
          <w:rFonts w:ascii="Times New Roman" w:hAnsi="Times New Roman"/>
          <w:b/>
          <w:sz w:val="24"/>
          <w:szCs w:val="24"/>
          <w:lang w:val="uz-Cyrl-UZ"/>
        </w:rPr>
        <w:t>1</w:t>
      </w:r>
      <w:r w:rsidRPr="00674111">
        <w:rPr>
          <w:rFonts w:ascii="Times New Roman" w:hAnsi="Times New Roman"/>
          <w:b/>
          <w:sz w:val="24"/>
          <w:szCs w:val="24"/>
          <w:lang w:val="en-US"/>
        </w:rPr>
        <w:t>8</w:t>
      </w:r>
      <w:r>
        <w:rPr>
          <w:rFonts w:ascii="Times New Roman" w:hAnsi="Times New Roman"/>
          <w:b/>
          <w:sz w:val="24"/>
          <w:szCs w:val="24"/>
          <w:lang w:val="uz-Cyrl-UZ"/>
        </w:rPr>
        <w:t>-MAVZU</w:t>
      </w:r>
    </w:p>
    <w:p w14:paraId="64529907" w14:textId="77777777" w:rsidR="009156DD" w:rsidRDefault="009156DD" w:rsidP="009156DD">
      <w:pPr>
        <w:pStyle w:val="a7"/>
        <w:jc w:val="center"/>
        <w:rPr>
          <w:rFonts w:ascii="Times New Roman" w:hAnsi="Times New Roman"/>
          <w:b/>
          <w:sz w:val="24"/>
          <w:szCs w:val="24"/>
          <w:lang w:val="uz-Cyrl-UZ"/>
        </w:rPr>
      </w:pPr>
      <w:r w:rsidRPr="00674111">
        <w:rPr>
          <w:rFonts w:ascii="Times New Roman" w:hAnsi="Times New Roman"/>
          <w:b/>
          <w:sz w:val="24"/>
          <w:szCs w:val="24"/>
          <w:lang w:val="en-US"/>
        </w:rPr>
        <w:t>JAMIYAT, MADANIYAT VA TILDA ERKAK-AYOL</w:t>
      </w:r>
      <w:r w:rsidRPr="00674111">
        <w:rPr>
          <w:rFonts w:ascii="Times New Roman" w:hAnsi="Times New Roman"/>
          <w:b/>
          <w:sz w:val="24"/>
          <w:szCs w:val="24"/>
          <w:lang w:val="uz-Cyrl-UZ"/>
        </w:rPr>
        <w:t xml:space="preserve"> ZIDDIYATI</w:t>
      </w:r>
    </w:p>
    <w:p w14:paraId="6B39F54C" w14:textId="77777777" w:rsidR="009156DD" w:rsidRPr="00975E3C" w:rsidRDefault="009156DD" w:rsidP="009156DD">
      <w:pPr>
        <w:pStyle w:val="a7"/>
        <w:jc w:val="both"/>
        <w:rPr>
          <w:rFonts w:ascii="Times New Roman" w:hAnsi="Times New Roman"/>
          <w:sz w:val="24"/>
          <w:szCs w:val="24"/>
          <w:lang w:val="uz-Cyrl-UZ"/>
        </w:rPr>
      </w:pPr>
    </w:p>
    <w:p w14:paraId="298464F7" w14:textId="77777777" w:rsidR="009156DD" w:rsidRDefault="009156DD" w:rsidP="009156DD">
      <w:pPr>
        <w:pStyle w:val="a7"/>
        <w:jc w:val="center"/>
        <w:rPr>
          <w:rFonts w:ascii="Times New Roman" w:hAnsi="Times New Roman"/>
          <w:b/>
          <w:sz w:val="24"/>
          <w:szCs w:val="24"/>
          <w:lang w:val="uz-Cyrl-UZ"/>
        </w:rPr>
      </w:pPr>
      <w:r w:rsidRPr="00674111">
        <w:rPr>
          <w:rFonts w:ascii="Times New Roman" w:hAnsi="Times New Roman"/>
          <w:b/>
          <w:sz w:val="24"/>
          <w:szCs w:val="24"/>
          <w:lang w:val="uz-Cyrl-UZ"/>
        </w:rPr>
        <w:t>Reja:</w:t>
      </w:r>
    </w:p>
    <w:p w14:paraId="5722110D" w14:textId="77777777" w:rsidR="009156DD" w:rsidRPr="00674111" w:rsidRDefault="009156DD" w:rsidP="009156DD">
      <w:pPr>
        <w:pStyle w:val="a7"/>
        <w:jc w:val="center"/>
        <w:rPr>
          <w:rFonts w:ascii="Times New Roman" w:hAnsi="Times New Roman"/>
          <w:b/>
          <w:sz w:val="24"/>
          <w:szCs w:val="24"/>
          <w:lang w:val="uz-Cyrl-UZ"/>
        </w:rPr>
      </w:pPr>
    </w:p>
    <w:p w14:paraId="50F4F7D6"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1. “Erkak – ayol” ziddiyati haqidagi qarashlar  </w:t>
      </w:r>
    </w:p>
    <w:p w14:paraId="60D4BDF5"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2.  Turkiy xalqlar madaniyatida  “erkak” va “ayol” tushunchalari </w:t>
      </w:r>
    </w:p>
    <w:p w14:paraId="5C884B73" w14:textId="77777777" w:rsidR="009156DD" w:rsidRPr="00674111" w:rsidRDefault="009156DD" w:rsidP="009156DD">
      <w:pPr>
        <w:pStyle w:val="a7"/>
        <w:ind w:firstLine="708"/>
        <w:jc w:val="both"/>
        <w:rPr>
          <w:rFonts w:ascii="Times New Roman" w:hAnsi="Times New Roman"/>
          <w:sz w:val="24"/>
          <w:szCs w:val="24"/>
          <w:lang w:val="en-US"/>
        </w:rPr>
      </w:pPr>
      <w:r w:rsidRPr="00674111">
        <w:rPr>
          <w:rFonts w:ascii="Times New Roman" w:hAnsi="Times New Roman"/>
          <w:sz w:val="24"/>
          <w:szCs w:val="24"/>
          <w:lang w:val="uz-Cyrl-UZ"/>
        </w:rPr>
        <w:t xml:space="preserve">3. Turkiy xalqlarning mif va dostonlarida ayol obrazi </w:t>
      </w:r>
    </w:p>
    <w:p w14:paraId="73C366BF" w14:textId="77777777" w:rsidR="009156DD" w:rsidRPr="00674111" w:rsidRDefault="009156DD" w:rsidP="009156DD">
      <w:pPr>
        <w:pStyle w:val="a7"/>
        <w:ind w:firstLine="708"/>
        <w:jc w:val="both"/>
        <w:rPr>
          <w:rFonts w:ascii="Times New Roman" w:hAnsi="Times New Roman"/>
          <w:sz w:val="24"/>
          <w:szCs w:val="24"/>
          <w:lang w:val="en-US"/>
        </w:rPr>
      </w:pPr>
      <w:r w:rsidRPr="00674111">
        <w:rPr>
          <w:rFonts w:ascii="Times New Roman" w:hAnsi="Times New Roman"/>
          <w:sz w:val="24"/>
          <w:szCs w:val="24"/>
          <w:lang w:val="uz-Cyrl-UZ"/>
        </w:rPr>
        <w:t>4. Turli madaniyatlarda ayollarning mavqe</w:t>
      </w:r>
      <w:r w:rsidRPr="00674111">
        <w:rPr>
          <w:rFonts w:ascii="Times New Roman" w:hAnsi="Times New Roman"/>
          <w:sz w:val="24"/>
          <w:szCs w:val="24"/>
          <w:lang w:val="en-US"/>
        </w:rPr>
        <w:t>y</w:t>
      </w:r>
      <w:r w:rsidRPr="00674111">
        <w:rPr>
          <w:rFonts w:ascii="Times New Roman" w:hAnsi="Times New Roman"/>
          <w:sz w:val="24"/>
          <w:szCs w:val="24"/>
          <w:lang w:val="uz-Cyrl-UZ"/>
        </w:rPr>
        <w:t>i</w:t>
      </w:r>
    </w:p>
    <w:p w14:paraId="2A49A3C6" w14:textId="77777777" w:rsidR="009156DD" w:rsidRPr="00674111" w:rsidRDefault="009156DD" w:rsidP="009156DD">
      <w:pPr>
        <w:pStyle w:val="a7"/>
        <w:ind w:firstLine="708"/>
        <w:jc w:val="both"/>
        <w:rPr>
          <w:rFonts w:ascii="Times New Roman" w:hAnsi="Times New Roman"/>
          <w:sz w:val="24"/>
          <w:szCs w:val="24"/>
          <w:lang w:val="en-US"/>
        </w:rPr>
      </w:pPr>
      <w:r w:rsidRPr="00674111">
        <w:rPr>
          <w:rFonts w:ascii="Times New Roman" w:hAnsi="Times New Roman"/>
          <w:sz w:val="24"/>
          <w:szCs w:val="24"/>
          <w:lang w:val="en-US"/>
        </w:rPr>
        <w:t xml:space="preserve">5. </w:t>
      </w:r>
      <w:r w:rsidRPr="00674111">
        <w:rPr>
          <w:rFonts w:ascii="Times New Roman" w:hAnsi="Times New Roman"/>
          <w:sz w:val="24"/>
          <w:szCs w:val="24"/>
          <w:lang w:val="uz-Cyrl-UZ"/>
        </w:rPr>
        <w:t>Gender</w:t>
      </w:r>
      <w:r w:rsidRPr="00674111">
        <w:rPr>
          <w:rFonts w:ascii="Times New Roman" w:hAnsi="Times New Roman"/>
          <w:sz w:val="24"/>
          <w:szCs w:val="24"/>
          <w:lang w:val="en-US"/>
        </w:rPr>
        <w:t xml:space="preserve"> – </w:t>
      </w:r>
      <w:r w:rsidRPr="00674111">
        <w:rPr>
          <w:rFonts w:ascii="Times New Roman" w:hAnsi="Times New Roman"/>
          <w:sz w:val="24"/>
          <w:szCs w:val="24"/>
          <w:lang w:val="uz-Cyrl-UZ"/>
        </w:rPr>
        <w:t>sotsio-madaniy kategoriya</w:t>
      </w:r>
    </w:p>
    <w:p w14:paraId="661CBC78" w14:textId="77777777" w:rsidR="009156DD" w:rsidRPr="00674111" w:rsidRDefault="009156DD" w:rsidP="009156DD">
      <w:pPr>
        <w:pStyle w:val="a7"/>
        <w:jc w:val="both"/>
        <w:rPr>
          <w:rFonts w:ascii="Times New Roman" w:hAnsi="Times New Roman"/>
          <w:sz w:val="24"/>
          <w:szCs w:val="24"/>
          <w:lang w:val="en-US"/>
        </w:rPr>
      </w:pPr>
    </w:p>
    <w:p w14:paraId="777723C1" w14:textId="77777777" w:rsidR="009156DD" w:rsidRPr="00674111" w:rsidRDefault="009156DD" w:rsidP="009156DD">
      <w:pPr>
        <w:pStyle w:val="a7"/>
        <w:ind w:firstLine="708"/>
        <w:jc w:val="both"/>
        <w:rPr>
          <w:rFonts w:ascii="Times New Roman" w:hAnsi="Times New Roman"/>
          <w:i/>
          <w:sz w:val="24"/>
          <w:szCs w:val="24"/>
          <w:lang w:val="en-US"/>
        </w:rPr>
      </w:pPr>
      <w:r w:rsidRPr="00674111">
        <w:rPr>
          <w:rFonts w:ascii="Times New Roman" w:hAnsi="Times New Roman"/>
          <w:b/>
          <w:bCs/>
          <w:sz w:val="24"/>
          <w:szCs w:val="24"/>
          <w:lang w:val="en-US"/>
        </w:rPr>
        <w:t>Tayanch so‘z va iboralar:</w:t>
      </w:r>
      <w:r w:rsidRPr="00674111">
        <w:rPr>
          <w:rFonts w:ascii="Times New Roman" w:hAnsi="Times New Roman"/>
          <w:bCs/>
          <w:sz w:val="24"/>
          <w:szCs w:val="24"/>
          <w:lang w:val="en-US"/>
        </w:rPr>
        <w:t xml:space="preserve"> </w:t>
      </w:r>
      <w:r w:rsidRPr="00674111">
        <w:rPr>
          <w:rFonts w:ascii="Times New Roman" w:hAnsi="Times New Roman"/>
          <w:i/>
          <w:sz w:val="24"/>
          <w:szCs w:val="24"/>
          <w:lang w:val="en-US"/>
        </w:rPr>
        <w:t>e</w:t>
      </w:r>
      <w:r w:rsidRPr="00674111">
        <w:rPr>
          <w:rFonts w:ascii="Times New Roman" w:hAnsi="Times New Roman"/>
          <w:i/>
          <w:sz w:val="24"/>
          <w:szCs w:val="24"/>
          <w:lang w:val="uz-Cyrl-UZ"/>
        </w:rPr>
        <w:t>rkak</w:t>
      </w:r>
      <w:r w:rsidRPr="00674111">
        <w:rPr>
          <w:rFonts w:ascii="Times New Roman" w:hAnsi="Times New Roman"/>
          <w:i/>
          <w:sz w:val="24"/>
          <w:szCs w:val="24"/>
          <w:lang w:val="en-US"/>
        </w:rPr>
        <w:t>, ay</w:t>
      </w:r>
      <w:r w:rsidRPr="00674111">
        <w:rPr>
          <w:rFonts w:ascii="Times New Roman" w:hAnsi="Times New Roman"/>
          <w:i/>
          <w:sz w:val="24"/>
          <w:szCs w:val="24"/>
          <w:lang w:val="uz-Cyrl-UZ"/>
        </w:rPr>
        <w:t>ol</w:t>
      </w:r>
      <w:r w:rsidRPr="00674111">
        <w:rPr>
          <w:rFonts w:ascii="Times New Roman" w:hAnsi="Times New Roman"/>
          <w:i/>
          <w:sz w:val="24"/>
          <w:szCs w:val="24"/>
          <w:lang w:val="en-US"/>
        </w:rPr>
        <w:t>,</w:t>
      </w:r>
      <w:r w:rsidRPr="00674111">
        <w:rPr>
          <w:rFonts w:ascii="Times New Roman" w:hAnsi="Times New Roman"/>
          <w:i/>
          <w:sz w:val="24"/>
          <w:szCs w:val="24"/>
          <w:lang w:val="uz-Cyrl-UZ"/>
        </w:rPr>
        <w:t xml:space="preserve"> ziddiyat</w:t>
      </w:r>
      <w:r w:rsidRPr="00674111">
        <w:rPr>
          <w:rFonts w:ascii="Times New Roman" w:hAnsi="Times New Roman"/>
          <w:i/>
          <w:sz w:val="24"/>
          <w:szCs w:val="24"/>
          <w:lang w:val="en-US"/>
        </w:rPr>
        <w:t xml:space="preserve">, </w:t>
      </w:r>
      <w:r w:rsidRPr="00674111">
        <w:rPr>
          <w:rFonts w:ascii="Times New Roman" w:hAnsi="Times New Roman"/>
          <w:i/>
          <w:sz w:val="24"/>
          <w:szCs w:val="24"/>
          <w:lang w:val="uz-Cyrl-UZ"/>
        </w:rPr>
        <w:t>qarama-qarshilik</w:t>
      </w:r>
      <w:r w:rsidRPr="00674111">
        <w:rPr>
          <w:rFonts w:ascii="Times New Roman" w:hAnsi="Times New Roman"/>
          <w:i/>
          <w:sz w:val="24"/>
          <w:szCs w:val="24"/>
          <w:lang w:val="en-US"/>
        </w:rPr>
        <w:t xml:space="preserve">, </w:t>
      </w:r>
      <w:r w:rsidRPr="00674111">
        <w:rPr>
          <w:rFonts w:ascii="Times New Roman" w:hAnsi="Times New Roman"/>
          <w:i/>
          <w:sz w:val="24"/>
          <w:szCs w:val="24"/>
          <w:lang w:val="uz-Cyrl-UZ"/>
        </w:rPr>
        <w:t>tasavvur</w:t>
      </w:r>
      <w:r w:rsidRPr="00674111">
        <w:rPr>
          <w:rFonts w:ascii="Times New Roman" w:hAnsi="Times New Roman"/>
          <w:i/>
          <w:sz w:val="24"/>
          <w:szCs w:val="24"/>
          <w:lang w:val="en-US"/>
        </w:rPr>
        <w:t xml:space="preserve">, jins, tafovut, timsol, tushuncha, </w:t>
      </w:r>
      <w:r w:rsidRPr="00674111">
        <w:rPr>
          <w:rFonts w:ascii="Times New Roman" w:hAnsi="Times New Roman"/>
          <w:i/>
          <w:sz w:val="24"/>
          <w:szCs w:val="24"/>
          <w:lang w:val="uz-Cyrl-UZ"/>
        </w:rPr>
        <w:t>antropomorf</w:t>
      </w:r>
      <w:r w:rsidRPr="00674111">
        <w:rPr>
          <w:rFonts w:ascii="Times New Roman" w:hAnsi="Times New Roman"/>
          <w:i/>
          <w:sz w:val="24"/>
          <w:szCs w:val="24"/>
          <w:lang w:val="en-US"/>
        </w:rPr>
        <w:t>, m</w:t>
      </w:r>
      <w:r w:rsidRPr="00674111">
        <w:rPr>
          <w:rFonts w:ascii="Times New Roman" w:hAnsi="Times New Roman"/>
          <w:i/>
          <w:sz w:val="24"/>
          <w:szCs w:val="24"/>
          <w:lang w:val="uz-Cyrl-UZ"/>
        </w:rPr>
        <w:t>askulinlik</w:t>
      </w:r>
      <w:r w:rsidRPr="00674111">
        <w:rPr>
          <w:rFonts w:ascii="Times New Roman" w:hAnsi="Times New Roman"/>
          <w:i/>
          <w:sz w:val="24"/>
          <w:szCs w:val="24"/>
          <w:lang w:val="en-US"/>
        </w:rPr>
        <w:t>,</w:t>
      </w:r>
      <w:r w:rsidRPr="00674111">
        <w:rPr>
          <w:rFonts w:ascii="Times New Roman" w:hAnsi="Times New Roman"/>
          <w:i/>
          <w:sz w:val="24"/>
          <w:szCs w:val="24"/>
          <w:lang w:val="uz-Cyrl-UZ"/>
        </w:rPr>
        <w:t xml:space="preserve"> femini</w:t>
      </w:r>
      <w:r w:rsidRPr="00674111">
        <w:rPr>
          <w:rFonts w:ascii="Times New Roman" w:hAnsi="Times New Roman"/>
          <w:i/>
          <w:sz w:val="24"/>
          <w:szCs w:val="24"/>
          <w:lang w:val="en-US"/>
        </w:rPr>
        <w:t xml:space="preserve">zm, </w:t>
      </w:r>
      <w:r w:rsidRPr="00674111">
        <w:rPr>
          <w:rFonts w:ascii="Times New Roman" w:hAnsi="Times New Roman"/>
          <w:i/>
          <w:sz w:val="24"/>
          <w:szCs w:val="24"/>
          <w:shd w:val="clear" w:color="auto" w:fill="FFFFFF"/>
          <w:lang w:val="uz-Cyrl-UZ"/>
        </w:rPr>
        <w:t xml:space="preserve">“in” </w:t>
      </w:r>
      <w:r w:rsidRPr="00674111">
        <w:rPr>
          <w:rFonts w:ascii="Times New Roman" w:hAnsi="Times New Roman"/>
          <w:i/>
          <w:sz w:val="24"/>
          <w:szCs w:val="24"/>
          <w:shd w:val="clear" w:color="auto" w:fill="FFFFFF"/>
          <w:lang w:val="en-US"/>
        </w:rPr>
        <w:t>va</w:t>
      </w:r>
      <w:r w:rsidRPr="00674111">
        <w:rPr>
          <w:rFonts w:ascii="Times New Roman" w:hAnsi="Times New Roman"/>
          <w:i/>
          <w:sz w:val="24"/>
          <w:szCs w:val="24"/>
          <w:shd w:val="clear" w:color="auto" w:fill="FFFFFF"/>
          <w:lang w:val="uz-Cyrl-UZ"/>
        </w:rPr>
        <w:t xml:space="preserve"> “yan” qutblari</w:t>
      </w:r>
      <w:r w:rsidRPr="00674111">
        <w:rPr>
          <w:rFonts w:ascii="Times New Roman" w:hAnsi="Times New Roman"/>
          <w:i/>
          <w:sz w:val="24"/>
          <w:szCs w:val="24"/>
          <w:shd w:val="clear" w:color="auto" w:fill="FFFFFF"/>
          <w:lang w:val="en-US"/>
        </w:rPr>
        <w:t xml:space="preserve">, </w:t>
      </w:r>
      <w:r w:rsidRPr="00674111">
        <w:rPr>
          <w:rFonts w:ascii="Times New Roman" w:hAnsi="Times New Roman"/>
          <w:i/>
          <w:sz w:val="24"/>
          <w:szCs w:val="24"/>
          <w:lang w:val="en-US"/>
        </w:rPr>
        <w:t>p</w:t>
      </w:r>
      <w:r w:rsidRPr="00674111">
        <w:rPr>
          <w:rFonts w:ascii="Times New Roman" w:hAnsi="Times New Roman"/>
          <w:i/>
          <w:sz w:val="24"/>
          <w:szCs w:val="24"/>
          <w:lang w:val="uz-Cyrl-UZ"/>
        </w:rPr>
        <w:t>atriarxal uklad</w:t>
      </w:r>
      <w:r w:rsidRPr="00674111">
        <w:rPr>
          <w:rFonts w:ascii="Times New Roman" w:hAnsi="Times New Roman"/>
          <w:i/>
          <w:sz w:val="24"/>
          <w:szCs w:val="24"/>
          <w:lang w:val="en-US"/>
        </w:rPr>
        <w:t xml:space="preserve">, </w:t>
      </w:r>
      <w:r w:rsidRPr="00674111">
        <w:rPr>
          <w:rFonts w:ascii="Times New Roman" w:hAnsi="Times New Roman"/>
          <w:i/>
          <w:sz w:val="24"/>
          <w:szCs w:val="24"/>
          <w:lang w:val="uz-Cyrl-UZ"/>
        </w:rPr>
        <w:t>matriarxal uklad</w:t>
      </w:r>
      <w:r w:rsidRPr="00674111">
        <w:rPr>
          <w:rFonts w:ascii="Times New Roman" w:hAnsi="Times New Roman"/>
          <w:i/>
          <w:sz w:val="24"/>
          <w:szCs w:val="24"/>
          <w:lang w:val="en-US"/>
        </w:rPr>
        <w:t>, gender, g</w:t>
      </w:r>
      <w:r w:rsidRPr="00674111">
        <w:rPr>
          <w:rFonts w:ascii="Times New Roman" w:hAnsi="Times New Roman"/>
          <w:i/>
          <w:sz w:val="24"/>
          <w:szCs w:val="24"/>
          <w:lang w:val="uz-Cyrl-UZ"/>
        </w:rPr>
        <w:t>enderolingvistika</w:t>
      </w:r>
      <w:r w:rsidRPr="00674111">
        <w:rPr>
          <w:rFonts w:ascii="Times New Roman" w:hAnsi="Times New Roman"/>
          <w:i/>
          <w:sz w:val="24"/>
          <w:szCs w:val="24"/>
          <w:lang w:val="en-US"/>
        </w:rPr>
        <w:t>,</w:t>
      </w:r>
      <w:r w:rsidRPr="00674111">
        <w:rPr>
          <w:rFonts w:ascii="Times New Roman" w:hAnsi="Times New Roman"/>
          <w:i/>
          <w:sz w:val="24"/>
          <w:szCs w:val="24"/>
          <w:lang w:val="uz-Cyrl-UZ"/>
        </w:rPr>
        <w:t xml:space="preserve"> </w:t>
      </w:r>
      <w:r w:rsidRPr="00674111">
        <w:rPr>
          <w:rFonts w:ascii="Times New Roman" w:hAnsi="Times New Roman"/>
          <w:i/>
          <w:sz w:val="24"/>
          <w:szCs w:val="24"/>
          <w:lang w:val="en-US"/>
        </w:rPr>
        <w:t xml:space="preserve">erkaklar nutqi, ayollar nutqi, </w:t>
      </w:r>
      <w:r w:rsidRPr="00674111">
        <w:rPr>
          <w:rFonts w:ascii="Times New Roman" w:hAnsi="Times New Roman"/>
          <w:i/>
          <w:sz w:val="24"/>
          <w:szCs w:val="24"/>
          <w:lang w:val="uz-Cyrl-UZ"/>
        </w:rPr>
        <w:t>“ayol tili”</w:t>
      </w:r>
      <w:r w:rsidRPr="00674111">
        <w:rPr>
          <w:rFonts w:ascii="Times New Roman" w:hAnsi="Times New Roman"/>
          <w:i/>
          <w:sz w:val="24"/>
          <w:szCs w:val="24"/>
          <w:lang w:val="en-US"/>
        </w:rPr>
        <w:t xml:space="preserve">, </w:t>
      </w:r>
      <w:r w:rsidRPr="00674111">
        <w:rPr>
          <w:rFonts w:ascii="Times New Roman" w:hAnsi="Times New Roman"/>
          <w:i/>
          <w:sz w:val="24"/>
          <w:szCs w:val="24"/>
          <w:lang w:val="uz-Cyrl-UZ"/>
        </w:rPr>
        <w:t xml:space="preserve"> “zaiflik tili”</w:t>
      </w:r>
      <w:r w:rsidRPr="00674111">
        <w:rPr>
          <w:rFonts w:ascii="Times New Roman" w:hAnsi="Times New Roman"/>
          <w:i/>
          <w:sz w:val="24"/>
          <w:szCs w:val="24"/>
          <w:lang w:val="en-US"/>
        </w:rPr>
        <w:t xml:space="preserve">, submadaniyat.  </w:t>
      </w:r>
    </w:p>
    <w:p w14:paraId="30A38CFD" w14:textId="77777777" w:rsidR="009156DD" w:rsidRPr="00674111" w:rsidRDefault="009156DD" w:rsidP="009156DD">
      <w:pPr>
        <w:pStyle w:val="a7"/>
        <w:jc w:val="both"/>
        <w:rPr>
          <w:rFonts w:ascii="Times New Roman" w:hAnsi="Times New Roman"/>
          <w:sz w:val="24"/>
          <w:szCs w:val="24"/>
          <w:lang w:val="uz-Cyrl-UZ"/>
        </w:rPr>
      </w:pPr>
    </w:p>
    <w:p w14:paraId="0D6492B7" w14:textId="77777777" w:rsidR="009156DD" w:rsidRPr="00674111" w:rsidRDefault="009156DD" w:rsidP="009156DD">
      <w:pPr>
        <w:pStyle w:val="a7"/>
        <w:jc w:val="center"/>
        <w:rPr>
          <w:rFonts w:ascii="Times New Roman" w:hAnsi="Times New Roman"/>
          <w:b/>
          <w:sz w:val="24"/>
          <w:szCs w:val="24"/>
          <w:lang w:val="uz-Cyrl-UZ"/>
        </w:rPr>
      </w:pPr>
      <w:r w:rsidRPr="00674111">
        <w:rPr>
          <w:rFonts w:ascii="Times New Roman" w:hAnsi="Times New Roman"/>
          <w:b/>
          <w:sz w:val="24"/>
          <w:szCs w:val="24"/>
          <w:lang w:val="uz-Cyrl-UZ"/>
        </w:rPr>
        <w:t>18. 1. “Erkak – ayol” ziddiyati haqidagi qarashlar</w:t>
      </w:r>
    </w:p>
    <w:p w14:paraId="665D30EC"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Inson ikki qarama-qarshilik – erkak va ayol sifatida gavdalanadi. “Erkak – ayol” ziddiyati insoniyat madaniyatining poydevorini tashkil qiladi. Dunyo haqidagi qadimiy tasavvurlarda kalom, ruh – butun borliqning otasi, materiya – ona bo‘lib, ularning qo‘shilishi natijasida Olam va undagi barcha mavjudotlar vujudga kelgan. </w:t>
      </w:r>
    </w:p>
    <w:p w14:paraId="202AC1A7"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Borliqning antropomorf modelida majusiylarning tasavvuriga ko‘ra, ayol tubsizlikka tenglashtirilgan bo‘lishiga qaramay, olamdagi butun tirik mavjudotning dastlabki manbasi hisoblangan. Shuningdek, bir tomondan ayol – taqdir timsoli, ikkinchi tomondan esa – zulmat, gunoh, yovuzlik timsoli bo‘lgan. </w:t>
      </w:r>
    </w:p>
    <w:p w14:paraId="2353D712" w14:textId="77777777" w:rsidR="009156DD" w:rsidRPr="00674111" w:rsidRDefault="009156DD" w:rsidP="009156DD">
      <w:pPr>
        <w:pStyle w:val="a7"/>
        <w:jc w:val="both"/>
        <w:rPr>
          <w:rFonts w:ascii="Times New Roman" w:hAnsi="Times New Roman"/>
          <w:sz w:val="24"/>
          <w:szCs w:val="24"/>
          <w:lang w:val="uz-Cyrl-UZ"/>
        </w:rPr>
      </w:pPr>
    </w:p>
    <w:p w14:paraId="626E983E" w14:textId="77777777" w:rsidR="009156DD" w:rsidRPr="00674111" w:rsidRDefault="009156DD" w:rsidP="009156DD">
      <w:pPr>
        <w:pStyle w:val="a7"/>
        <w:jc w:val="both"/>
        <w:rPr>
          <w:rFonts w:ascii="Times New Roman" w:hAnsi="Times New Roman"/>
          <w:sz w:val="24"/>
          <w:szCs w:val="24"/>
          <w:lang w:val="uz-Cyrl-UZ"/>
        </w:rPr>
      </w:pPr>
    </w:p>
    <w:p w14:paraId="47D36009" w14:textId="77777777" w:rsidR="009156DD" w:rsidRPr="00674111" w:rsidRDefault="009156DD" w:rsidP="009156DD">
      <w:pPr>
        <w:pStyle w:val="a7"/>
        <w:jc w:val="both"/>
        <w:rPr>
          <w:rFonts w:ascii="Times New Roman" w:hAnsi="Times New Roman"/>
          <w:sz w:val="24"/>
          <w:szCs w:val="24"/>
          <w:lang w:val="uz-Cyrl-UZ"/>
        </w:rPr>
      </w:pPr>
    </w:p>
    <w:p w14:paraId="13180720" w14:textId="77777777" w:rsidR="009156DD" w:rsidRPr="00674111" w:rsidRDefault="009156DD" w:rsidP="009156DD">
      <w:pPr>
        <w:pStyle w:val="a7"/>
        <w:ind w:left="708"/>
        <w:jc w:val="both"/>
        <w:rPr>
          <w:rFonts w:ascii="Times New Roman" w:hAnsi="Times New Roman"/>
          <w:sz w:val="24"/>
          <w:szCs w:val="24"/>
          <w:lang w:val="uz-Cyrl-UZ"/>
        </w:rPr>
      </w:pPr>
      <w:r w:rsidRPr="00674111">
        <w:rPr>
          <w:rFonts w:ascii="Times New Roman" w:hAnsi="Times New Roman"/>
          <w:sz w:val="24"/>
          <w:szCs w:val="24"/>
          <w:lang w:val="uz-Cyrl-UZ"/>
        </w:rPr>
        <w:t>Borliqning antropomorf modeli</w:t>
      </w:r>
    </w:p>
    <w:p w14:paraId="1BD5FF8A" w14:textId="046D5C89" w:rsidR="009156DD" w:rsidRPr="00674111" w:rsidRDefault="009156DD" w:rsidP="009156DD">
      <w:pPr>
        <w:pStyle w:val="a7"/>
        <w:ind w:left="708" w:firstLine="708"/>
        <w:jc w:val="both"/>
        <w:rPr>
          <w:rFonts w:ascii="Times New Roman" w:hAnsi="Times New Roman"/>
          <w:sz w:val="24"/>
          <w:szCs w:val="24"/>
          <w:lang w:val="uz-Cyrl-UZ"/>
        </w:rPr>
      </w:pPr>
      <w:r w:rsidRPr="00674111">
        <w:rPr>
          <w:rFonts w:ascii="Times New Roman" w:hAnsi="Times New Roman"/>
          <w:noProof/>
          <w:sz w:val="24"/>
          <w:szCs w:val="24"/>
        </w:rPr>
        <w:drawing>
          <wp:inline distT="0" distB="0" distL="0" distR="0" wp14:anchorId="72811BB4" wp14:editId="50F30D4E">
            <wp:extent cx="4015740" cy="1562100"/>
            <wp:effectExtent l="0" t="0" r="0" b="0"/>
            <wp:docPr id="175207946" name="Схема 3"/>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 r:lo="rId7" r:qs="rId8" r:cs="rId9"/>
              </a:graphicData>
            </a:graphic>
          </wp:inline>
        </w:drawing>
      </w:r>
    </w:p>
    <w:p w14:paraId="7BB90B59"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Klassik madaniyat va falsafada ayol erkakka nisbatan qarama-qarshi qo‘yilgan: ayol – genofondni saqlash, hayotni qayta yaratish, naslni davom ettirishdek tabiatdagi eng qimmatli xususiyatga ega. U an’anaviy qadriyatlarni qayta yaratib, hamjamiyat hayotini saqlash vazifasini bajaradi. Shunga qaramay, ayol jamiyatda irratsionallik (Aristotel), axloqsizlik (Shopengauer), hissiyotlilik (Kant), bir qator qusurlar (Freyd)  va h.k.ni  assotsiatsiyalab kelgan.   </w:t>
      </w:r>
    </w:p>
    <w:p w14:paraId="04F55AB5" w14:textId="77777777" w:rsidR="009156DD" w:rsidRPr="00674111" w:rsidRDefault="009156DD" w:rsidP="009156DD">
      <w:pPr>
        <w:pStyle w:val="a7"/>
        <w:ind w:firstLine="708"/>
        <w:jc w:val="both"/>
        <w:rPr>
          <w:rFonts w:ascii="Times New Roman" w:hAnsi="Times New Roman"/>
          <w:sz w:val="24"/>
          <w:szCs w:val="24"/>
          <w:shd w:val="clear" w:color="auto" w:fill="FFFFFF"/>
          <w:lang w:val="uz-Cyrl-UZ"/>
        </w:rPr>
      </w:pPr>
      <w:r w:rsidRPr="00674111">
        <w:rPr>
          <w:rFonts w:ascii="Times New Roman" w:hAnsi="Times New Roman"/>
          <w:sz w:val="24"/>
          <w:szCs w:val="24"/>
          <w:lang w:val="uz-Cyrl-UZ"/>
        </w:rPr>
        <w:t xml:space="preserve">Qadimgi Xitoy </w:t>
      </w:r>
      <w:r w:rsidRPr="00674111">
        <w:rPr>
          <w:rFonts w:ascii="Times New Roman" w:hAnsi="Times New Roman"/>
          <w:sz w:val="24"/>
          <w:szCs w:val="24"/>
          <w:shd w:val="clear" w:color="auto" w:fill="FFFFFF"/>
          <w:lang w:val="uz-Cyrl-UZ"/>
        </w:rPr>
        <w:t>falsafasid</w:t>
      </w:r>
      <w:r w:rsidRPr="00674111">
        <w:rPr>
          <w:rFonts w:ascii="Times New Roman" w:hAnsi="Times New Roman"/>
          <w:sz w:val="24"/>
          <w:szCs w:val="24"/>
          <w:shd w:val="clear" w:color="auto" w:fill="FFFFFF"/>
          <w:lang w:val="en-US"/>
        </w:rPr>
        <w:t>a</w:t>
      </w:r>
      <w:r w:rsidRPr="00674111">
        <w:rPr>
          <w:rFonts w:ascii="Times New Roman" w:hAnsi="Times New Roman"/>
          <w:sz w:val="24"/>
          <w:szCs w:val="24"/>
          <w:shd w:val="clear" w:color="auto" w:fill="FFFFFF"/>
          <w:lang w:val="uz-Cyrl-UZ"/>
        </w:rPr>
        <w:t xml:space="preserve"> butun olam ikki qarama-qarshi: “in” bilan “yan” qutblariga ajratilgan. Ya’ni, butun borliq jonli va jonsiz, yorug‘lik va qorong‘ulik, yer va osmon, erkak va ayol kabi qarama-qarshiliklardan iborat.</w:t>
      </w:r>
    </w:p>
    <w:p w14:paraId="53A59184" w14:textId="77777777" w:rsidR="009156DD" w:rsidRPr="00674111" w:rsidRDefault="009156DD" w:rsidP="009156DD">
      <w:pPr>
        <w:pStyle w:val="a7"/>
        <w:jc w:val="both"/>
        <w:rPr>
          <w:rFonts w:ascii="Times New Roman" w:hAnsi="Times New Roman"/>
          <w:sz w:val="24"/>
          <w:szCs w:val="24"/>
          <w:shd w:val="clear" w:color="auto" w:fill="FFFFFF"/>
          <w:lang w:val="uz-Cyrl-UZ"/>
        </w:rPr>
      </w:pPr>
      <w:r w:rsidRPr="00674111">
        <w:rPr>
          <w:rFonts w:ascii="Times New Roman" w:hAnsi="Times New Roman"/>
          <w:sz w:val="24"/>
          <w:szCs w:val="24"/>
          <w:shd w:val="clear" w:color="auto" w:fill="FFFFFF"/>
          <w:lang w:val="uz-Cyrl-UZ"/>
        </w:rPr>
        <w:tab/>
      </w:r>
    </w:p>
    <w:p w14:paraId="11CC64E6" w14:textId="0E452E06" w:rsidR="009156DD" w:rsidRPr="00674111" w:rsidRDefault="009156DD" w:rsidP="009156DD">
      <w:pPr>
        <w:pStyle w:val="a7"/>
        <w:ind w:left="1416" w:firstLine="708"/>
        <w:jc w:val="both"/>
        <w:rPr>
          <w:rFonts w:ascii="Times New Roman" w:hAnsi="Times New Roman"/>
          <w:sz w:val="24"/>
          <w:szCs w:val="24"/>
          <w:shd w:val="clear" w:color="auto" w:fill="FFFFFF"/>
          <w:lang w:val="en-US"/>
        </w:rPr>
      </w:pPr>
      <w:r w:rsidRPr="00674111">
        <w:rPr>
          <w:rFonts w:ascii="Times New Roman" w:hAnsi="Times New Roman"/>
          <w:noProof/>
          <w:sz w:val="24"/>
          <w:szCs w:val="24"/>
          <w:shd w:val="clear" w:color="auto" w:fill="FFFFFF"/>
        </w:rPr>
        <w:lastRenderedPageBreak/>
        <w:drawing>
          <wp:inline distT="0" distB="0" distL="0" distR="0" wp14:anchorId="5E10B21D" wp14:editId="08646361">
            <wp:extent cx="5260340" cy="2585720"/>
            <wp:effectExtent l="0" t="38100" r="0" b="24130"/>
            <wp:docPr id="1930060843" name="Схема 2"/>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p w14:paraId="69478D44" w14:textId="77777777" w:rsidR="009156DD" w:rsidRPr="00674111" w:rsidRDefault="009156DD" w:rsidP="009156DD">
      <w:pPr>
        <w:pStyle w:val="a7"/>
        <w:jc w:val="both"/>
        <w:rPr>
          <w:rFonts w:ascii="Times New Roman" w:hAnsi="Times New Roman"/>
          <w:sz w:val="24"/>
          <w:szCs w:val="24"/>
          <w:lang w:val="en-US"/>
        </w:rPr>
      </w:pPr>
    </w:p>
    <w:p w14:paraId="79034F01"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en-US"/>
        </w:rPr>
        <w:t>Umuman, m</w:t>
      </w:r>
      <w:r w:rsidRPr="00674111">
        <w:rPr>
          <w:rFonts w:ascii="Times New Roman" w:hAnsi="Times New Roman"/>
          <w:sz w:val="24"/>
          <w:szCs w:val="24"/>
          <w:lang w:val="uz-Cyrl-UZ"/>
        </w:rPr>
        <w:t xml:space="preserve">ifologiyada </w:t>
      </w:r>
      <w:r w:rsidRPr="00674111">
        <w:rPr>
          <w:rFonts w:ascii="Times New Roman" w:hAnsi="Times New Roman"/>
          <w:sz w:val="24"/>
          <w:szCs w:val="24"/>
          <w:lang w:val="en-US"/>
        </w:rPr>
        <w:t>“m</w:t>
      </w:r>
      <w:r w:rsidRPr="00674111">
        <w:rPr>
          <w:rFonts w:ascii="Times New Roman" w:hAnsi="Times New Roman"/>
          <w:sz w:val="24"/>
          <w:szCs w:val="24"/>
          <w:lang w:val="uz-Cyrl-UZ"/>
        </w:rPr>
        <w:t>askulin</w:t>
      </w:r>
      <w:r w:rsidRPr="00674111">
        <w:rPr>
          <w:rFonts w:ascii="Times New Roman" w:hAnsi="Times New Roman"/>
          <w:sz w:val="24"/>
          <w:szCs w:val="24"/>
          <w:lang w:val="en-US"/>
        </w:rPr>
        <w:t>izm</w:t>
      </w:r>
      <w:r w:rsidRPr="00674111">
        <w:rPr>
          <w:rFonts w:ascii="Times New Roman" w:hAnsi="Times New Roman"/>
          <w:sz w:val="24"/>
          <w:szCs w:val="24"/>
          <w:lang w:val="uz-Cyrl-UZ"/>
        </w:rPr>
        <w:t xml:space="preserve"> (jasorat) va femini</w:t>
      </w:r>
      <w:r w:rsidRPr="00674111">
        <w:rPr>
          <w:rFonts w:ascii="Times New Roman" w:hAnsi="Times New Roman"/>
          <w:sz w:val="24"/>
          <w:szCs w:val="24"/>
          <w:lang w:val="en-US"/>
        </w:rPr>
        <w:t>zm</w:t>
      </w:r>
      <w:r w:rsidRPr="00674111">
        <w:rPr>
          <w:rFonts w:ascii="Times New Roman" w:hAnsi="Times New Roman"/>
          <w:sz w:val="24"/>
          <w:szCs w:val="24"/>
          <w:lang w:val="uz-Cyrl-UZ"/>
        </w:rPr>
        <w:t xml:space="preserve"> (nazokat) asosiy binar dixotomiya sifatida qayd qilingan va butun olam  ana shu asosga ko‘ra talqin etilgan. Buni slavyanlarning Yer-ona va Osmon-ota haqidagi tasavvurlari, qadimgi yunonliklarning androginlar haqidagi mifi ham tasdiqlaydi”.</w:t>
      </w:r>
      <w:r w:rsidRPr="00674111">
        <w:rPr>
          <w:rStyle w:val="a3"/>
          <w:rFonts w:ascii="Times New Roman" w:hAnsi="Times New Roman"/>
          <w:sz w:val="24"/>
          <w:szCs w:val="24"/>
          <w:lang w:val="uz-Cyrl-UZ"/>
        </w:rPr>
        <w:t xml:space="preserve"> </w:t>
      </w:r>
    </w:p>
    <w:p w14:paraId="0EFAC962"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XIX asrning oxirlariga kelib maskulin</w:t>
      </w:r>
      <w:r w:rsidRPr="00674111">
        <w:rPr>
          <w:rFonts w:ascii="Times New Roman" w:hAnsi="Times New Roman"/>
          <w:sz w:val="24"/>
          <w:szCs w:val="24"/>
          <w:lang w:val="en-US"/>
        </w:rPr>
        <w:t>izm</w:t>
      </w:r>
      <w:r w:rsidRPr="00674111">
        <w:rPr>
          <w:rFonts w:ascii="Times New Roman" w:hAnsi="Times New Roman"/>
          <w:sz w:val="24"/>
          <w:szCs w:val="24"/>
          <w:lang w:val="uz-Cyrl-UZ"/>
        </w:rPr>
        <w:t xml:space="preserve"> va femini</w:t>
      </w:r>
      <w:r w:rsidRPr="00674111">
        <w:rPr>
          <w:rFonts w:ascii="Times New Roman" w:hAnsi="Times New Roman"/>
          <w:sz w:val="24"/>
          <w:szCs w:val="24"/>
          <w:lang w:val="en-US"/>
        </w:rPr>
        <w:t>z</w:t>
      </w:r>
      <w:r w:rsidRPr="00674111">
        <w:rPr>
          <w:rFonts w:ascii="Times New Roman" w:hAnsi="Times New Roman"/>
          <w:sz w:val="24"/>
          <w:szCs w:val="24"/>
          <w:lang w:val="uz-Cyrl-UZ"/>
        </w:rPr>
        <w:t>m</w:t>
      </w:r>
      <w:r w:rsidRPr="00674111">
        <w:rPr>
          <w:rFonts w:ascii="Times New Roman" w:hAnsi="Times New Roman"/>
          <w:sz w:val="24"/>
          <w:szCs w:val="24"/>
          <w:lang w:val="en-US"/>
        </w:rPr>
        <w:t xml:space="preserve"> </w:t>
      </w:r>
      <w:r w:rsidRPr="00674111">
        <w:rPr>
          <w:rFonts w:ascii="Times New Roman" w:hAnsi="Times New Roman"/>
          <w:sz w:val="24"/>
          <w:szCs w:val="24"/>
          <w:lang w:val="uz-Cyrl-UZ"/>
        </w:rPr>
        <w:t>fenomeniga ijtimoiy tartiblar hodisasi sifatida yondashila boshlandi. Jamiyatning ijtimoiy differensiatsiyasi jamiyatdagi funksiyalarning jinslarning xususiyatiga qarab ajratish natijasi sifatida izohlanildi.  XX  asrning boshlarida feminizm ikki qarama-qarshi qutblar: oqila, odobli ayol va fohisha rolida tasavvur qilingan bo‘lsa, XXI asrning boshlariga kelib rollarning o‘zgarganligini (uy bekasi roli va mansab pog‘onalarida ko‘tarilishga harakat qilayotgan ayol rolini) ko‘rish mumkin</w:t>
      </w:r>
      <w:r w:rsidRPr="00674111">
        <w:rPr>
          <w:rStyle w:val="a3"/>
          <w:rFonts w:ascii="Times New Roman" w:hAnsi="Times New Roman"/>
          <w:sz w:val="24"/>
          <w:szCs w:val="24"/>
          <w:lang w:val="uz-Cyrl-UZ"/>
        </w:rPr>
        <w:footnoteReference w:id="1"/>
      </w:r>
      <w:r w:rsidRPr="00674111">
        <w:rPr>
          <w:rFonts w:ascii="Times New Roman" w:hAnsi="Times New Roman"/>
          <w:sz w:val="24"/>
          <w:szCs w:val="24"/>
          <w:lang w:val="uz-Cyrl-UZ"/>
        </w:rPr>
        <w:t xml:space="preserve">. </w:t>
      </w:r>
    </w:p>
    <w:p w14:paraId="460C7D5B" w14:textId="77777777" w:rsidR="009156DD" w:rsidRPr="00674111" w:rsidRDefault="009156DD" w:rsidP="009156DD">
      <w:pPr>
        <w:pStyle w:val="a7"/>
        <w:jc w:val="both"/>
        <w:rPr>
          <w:rFonts w:ascii="Times New Roman" w:hAnsi="Times New Roman"/>
          <w:sz w:val="24"/>
          <w:szCs w:val="24"/>
          <w:lang w:val="uz-Cyrl-UZ"/>
        </w:rPr>
      </w:pPr>
    </w:p>
    <w:p w14:paraId="6831F435" w14:textId="77777777" w:rsidR="009156DD" w:rsidRPr="00674111" w:rsidRDefault="009156DD" w:rsidP="009156DD">
      <w:pPr>
        <w:pStyle w:val="a7"/>
        <w:jc w:val="center"/>
        <w:rPr>
          <w:rFonts w:ascii="Times New Roman" w:hAnsi="Times New Roman"/>
          <w:b/>
          <w:sz w:val="24"/>
          <w:szCs w:val="24"/>
          <w:lang w:val="uz-Cyrl-UZ"/>
        </w:rPr>
      </w:pPr>
      <w:r w:rsidRPr="00674111">
        <w:rPr>
          <w:rFonts w:ascii="Times New Roman" w:hAnsi="Times New Roman"/>
          <w:b/>
          <w:sz w:val="24"/>
          <w:szCs w:val="24"/>
          <w:lang w:val="uz-Cyrl-UZ"/>
        </w:rPr>
        <w:t>18. 2.  Turkiy xalqlar madaniyatida “erkak” va “ayol” tushunchalari</w:t>
      </w:r>
    </w:p>
    <w:p w14:paraId="5F728186"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Turkiy xalqlar tarixiga oid arxeologik topilmalarda erkak “xudo”lar tasviriga nisbatan, ayol “xudo”lar tasviri ko‘proq uchraydi. Bu topilmalar qadimda turkiy xalqlarda matriarxal yashash tarzining uzoq davom etganidan darak beradi. Ularda tasvirlangan ayol xudolar nafaqat odamlarning, balki tabiatning Ona xudosi sifatida talqin etiladi</w:t>
      </w:r>
      <w:r w:rsidRPr="00674111">
        <w:rPr>
          <w:rStyle w:val="a3"/>
          <w:rFonts w:ascii="Times New Roman" w:hAnsi="Times New Roman"/>
          <w:sz w:val="24"/>
          <w:szCs w:val="24"/>
          <w:lang w:val="uz-Cyrl-UZ"/>
        </w:rPr>
        <w:footnoteReference w:id="2"/>
      </w:r>
      <w:r w:rsidRPr="00674111">
        <w:rPr>
          <w:rFonts w:ascii="Times New Roman" w:hAnsi="Times New Roman"/>
          <w:sz w:val="24"/>
          <w:szCs w:val="24"/>
          <w:lang w:val="uz-Cyrl-UZ"/>
        </w:rPr>
        <w:t xml:space="preserve">. </w:t>
      </w:r>
    </w:p>
    <w:p w14:paraId="46DFDD94"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Turkiy xalqlar haqidagi dastlabki ma’lumotlar eramizdan oldingi 4000-4500</w:t>
      </w:r>
      <w:r w:rsidRPr="00674111">
        <w:rPr>
          <w:rFonts w:ascii="Times New Roman" w:hAnsi="Times New Roman"/>
          <w:sz w:val="24"/>
          <w:szCs w:val="24"/>
          <w:lang w:val="en-US"/>
        </w:rPr>
        <w:t>-</w:t>
      </w:r>
      <w:r w:rsidRPr="00674111">
        <w:rPr>
          <w:rFonts w:ascii="Times New Roman" w:hAnsi="Times New Roman"/>
          <w:sz w:val="24"/>
          <w:szCs w:val="24"/>
          <w:lang w:val="uz-Cyrl-UZ"/>
        </w:rPr>
        <w:t xml:space="preserve">yillarga oiddir. Ushbu ma’lumotlarning hech birida jinslar orasidagi tafovut uchramaydi. Chunki turkiy xalqlar madaniyatida erkak va ayol qarama-qarshiligi mavjud bo‘lmagan. Ma’lumki, turkiy qabilalarning dastlabki shamanlari ayol bo‘lgan va ular qabilalarning eng kuchli ruhiy rahnamosi hisoblangan. </w:t>
      </w:r>
    </w:p>
    <w:p w14:paraId="15443FD3"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“Tangri” so‘zida ham jins tushunchasi mavjud bo‘lmagan. Turkiy oilalarda qondoshlik, asosan, onaga qarab belgilangan, chunki ona nafaqat oilada, balki jamiyatda, dinda ham hukmron bo‘lgan. Qadimgi turkiy tilda ona tomondan qarindoshlikni ifodalovchi </w:t>
      </w:r>
      <w:r w:rsidRPr="00674111">
        <w:rPr>
          <w:rFonts w:ascii="Times New Roman" w:hAnsi="Times New Roman"/>
          <w:i/>
          <w:sz w:val="24"/>
          <w:szCs w:val="24"/>
          <w:lang w:val="uz-Cyrl-UZ"/>
        </w:rPr>
        <w:t>tog‘a, xola</w:t>
      </w:r>
      <w:r w:rsidRPr="00674111">
        <w:rPr>
          <w:rFonts w:ascii="Times New Roman" w:hAnsi="Times New Roman"/>
          <w:sz w:val="24"/>
          <w:szCs w:val="24"/>
          <w:lang w:val="uz-Cyrl-UZ"/>
        </w:rPr>
        <w:t xml:space="preserve"> so‘zlari keng qo‘llanilgan bo‘lsa, ota tomondan qarindoshlikni ifodalovchi so‘zlar turkiy tillarning keyingi davrlarida iste’molga kirgan. Shuningdek, davlat boshqaruvida Hoqonning qaroriga Qatun (malika) qo‘shilmagunicha, bu qaror kuchga kirmagan. </w:t>
      </w:r>
    </w:p>
    <w:p w14:paraId="765138F2"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O‘rta Osiyodagi davlatlarning (skiflar, xunlar, ko‘k turklar, uyg‘urlar) barchasida ayol juda katta haq-huquqlarga ega bo‘lgan. Masalan, skiflar davlatida har bir ayolning erkaklardek jangchi va askar qilib tayyorlash an’anasi mavjud bo‘lgan. Skifli ko‘chmanchi ayollar erkaklar bilan birga jangga kirgan.     </w:t>
      </w:r>
    </w:p>
    <w:p w14:paraId="25029E11"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Xunlar davrida ham erkak va ayol ajratilmagan, aksincha, ayol erkakni to‘ldirgan, uning tengi hisoblangan. Biron bir ish ayolning ishtirokisiz bitmagan. Hatto hoqonning farmoyishi faqat </w:t>
      </w:r>
      <w:r w:rsidRPr="00674111">
        <w:rPr>
          <w:rFonts w:ascii="Times New Roman" w:hAnsi="Times New Roman"/>
          <w:sz w:val="24"/>
          <w:szCs w:val="24"/>
          <w:lang w:val="uz-Cyrl-UZ"/>
        </w:rPr>
        <w:lastRenderedPageBreak/>
        <w:t xml:space="preserve">“Hoqon amr qiladilarki...” deb boshlangan bo‘lsa, u kuchga kirmagan. Xorijlik elchilarning qabul qilish marosimida hoqon bilan birga uning rafiqasi albatta ishtirok etgan. Ayrim hollarda malikaning o‘zi ham elchilarni qabul qilavergan. Masalan, xunlar va xitoyliklarning tinchlik haqidagi birinchi shartnomasi Tanriqut xonning qatuni tomonidan imzolangan.    </w:t>
      </w:r>
    </w:p>
    <w:p w14:paraId="7076B948"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Ko‘k turklar va uyg‘urlar saltanatida hoqonning rafiqasi qatun davlat ishlarining boshida bo‘lgan. Farmoyishlarning barchasi hoqon va uning rafiqasi tomonidan imzolangan. O‘rxun yozuvlarida ham davlat ishlarini boshqargan qatunlar haqidagi qaydlarni uchratish mumkin. </w:t>
      </w:r>
    </w:p>
    <w:p w14:paraId="15AEE776" w14:textId="77777777" w:rsidR="009156DD" w:rsidRPr="00674111" w:rsidRDefault="009156DD" w:rsidP="009156DD">
      <w:pPr>
        <w:pStyle w:val="a7"/>
        <w:jc w:val="both"/>
        <w:rPr>
          <w:rFonts w:ascii="Times New Roman" w:hAnsi="Times New Roman"/>
          <w:sz w:val="24"/>
          <w:szCs w:val="24"/>
          <w:lang w:val="en-US"/>
        </w:rPr>
      </w:pPr>
      <w:r w:rsidRPr="00674111">
        <w:rPr>
          <w:rFonts w:ascii="Times New Roman" w:hAnsi="Times New Roman"/>
          <w:sz w:val="24"/>
          <w:szCs w:val="24"/>
          <w:lang w:val="uz-Cyrl-UZ"/>
        </w:rPr>
        <w:t xml:space="preserve">Qadimgi turkiy an’analarda er xotinni qo‘yib yuborishi, ya’ni taloq qilishi mumkin bo‘lganidek, xotin ham erini qo‘yib yuborishi mumkin edi. Shuningdek, turklarning urf-odatiga ko‘ra, jangda ayollarning dushman qo‘liga asir bo‘lib tushishi juda katta sharmandalik hisoblanardi. </w:t>
      </w:r>
    </w:p>
    <w:p w14:paraId="71F24759" w14:textId="4985C96E" w:rsidR="009156DD" w:rsidRPr="00674111" w:rsidRDefault="009156DD" w:rsidP="009156DD">
      <w:pPr>
        <w:pStyle w:val="a7"/>
        <w:jc w:val="both"/>
        <w:rPr>
          <w:rFonts w:ascii="Times New Roman" w:hAnsi="Times New Roman"/>
          <w:sz w:val="24"/>
          <w:szCs w:val="24"/>
          <w:lang w:val="en-US"/>
        </w:rPr>
      </w:pPr>
      <w:r w:rsidRPr="00674111">
        <w:rPr>
          <w:rFonts w:ascii="Times New Roman" w:hAnsi="Times New Roman"/>
          <w:noProof/>
          <w:sz w:val="24"/>
          <w:szCs w:val="24"/>
        </w:rPr>
        <mc:AlternateContent>
          <mc:Choice Requires="wps">
            <w:drawing>
              <wp:anchor distT="0" distB="0" distL="114300" distR="114300" simplePos="0" relativeHeight="251659264" behindDoc="0" locked="0" layoutInCell="1" allowOverlap="1" wp14:anchorId="30F2ED29" wp14:editId="587988E6">
                <wp:simplePos x="0" y="0"/>
                <wp:positionH relativeFrom="column">
                  <wp:posOffset>238125</wp:posOffset>
                </wp:positionH>
                <wp:positionV relativeFrom="paragraph">
                  <wp:posOffset>172085</wp:posOffset>
                </wp:positionV>
                <wp:extent cx="5664200" cy="890270"/>
                <wp:effectExtent l="5715" t="7620" r="6985" b="283210"/>
                <wp:wrapNone/>
                <wp:docPr id="1496512708" name="Облачко с текстом: прямоугольное со скругленными углами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64200" cy="890270"/>
                        </a:xfrm>
                        <a:prstGeom prst="wedgeRoundRectCallout">
                          <a:avLst>
                            <a:gd name="adj1" fmla="val -42634"/>
                            <a:gd name="adj2" fmla="val 79315"/>
                            <a:gd name="adj3" fmla="val 16667"/>
                          </a:avLst>
                        </a:prstGeom>
                        <a:solidFill>
                          <a:srgbClr val="FFFFFF"/>
                        </a:solidFill>
                        <a:ln w="9525">
                          <a:solidFill>
                            <a:srgbClr val="000000"/>
                          </a:solidFill>
                          <a:miter lim="800000"/>
                          <a:headEnd/>
                          <a:tailEnd/>
                        </a:ln>
                      </wps:spPr>
                      <wps:txbx>
                        <w:txbxContent>
                          <w:p w14:paraId="7C010CE3" w14:textId="77777777" w:rsidR="009156DD" w:rsidRPr="00DD21D1" w:rsidRDefault="009156DD" w:rsidP="009156DD">
                            <w:pPr>
                              <w:rPr>
                                <w:rFonts w:ascii="Times New Roman" w:hAnsi="Times New Roman"/>
                                <w:b/>
                                <w:sz w:val="28"/>
                                <w:szCs w:val="28"/>
                                <w:lang w:val="en-US"/>
                              </w:rPr>
                            </w:pPr>
                            <w:r w:rsidRPr="00DD21D1">
                              <w:rPr>
                                <w:rFonts w:ascii="Times New Roman" w:hAnsi="Times New Roman"/>
                                <w:b/>
                                <w:sz w:val="28"/>
                                <w:szCs w:val="28"/>
                                <w:lang w:val="uz-Cyrl-UZ"/>
                              </w:rPr>
                              <w:t>Umuman,  qadimgi qavmlarning hech biri turkiy qavmlardek ayol zotiga alohida e’tibor va hurmat ko‘rsatmagan</w:t>
                            </w:r>
                            <w:r w:rsidRPr="00DD21D1">
                              <w:rPr>
                                <w:rFonts w:ascii="Times New Roman" w:hAnsi="Times New Roman"/>
                                <w:b/>
                                <w:sz w:val="28"/>
                                <w:szCs w:val="28"/>
                                <w:lang w:val="en-U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F2ED29"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Облачко с текстом: прямоугольное со скругленными углами 4" o:spid="_x0000_s1026" type="#_x0000_t62" style="position:absolute;left:0;text-align:left;margin-left:18.75pt;margin-top:13.55pt;width:446pt;height:70.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" adj="1591,27932">
                <v:textbox>
                  <w:txbxContent>
                    <w:p w14:paraId="7C010CE3" w14:textId="77777777" w:rsidR="009156DD" w:rsidRPr="00DD21D1" w:rsidRDefault="009156DD" w:rsidP="009156DD">
                      <w:pPr>
                        <w:rPr>
                          <w:rFonts w:ascii="Times New Roman" w:hAnsi="Times New Roman"/>
                          <w:b/>
                          <w:sz w:val="28"/>
                          <w:szCs w:val="28"/>
                          <w:lang w:val="en-US"/>
                        </w:rPr>
                      </w:pPr>
                      <w:r w:rsidRPr="00DD21D1">
                        <w:rPr>
                          <w:rFonts w:ascii="Times New Roman" w:hAnsi="Times New Roman"/>
                          <w:b/>
                          <w:sz w:val="28"/>
                          <w:szCs w:val="28"/>
                          <w:lang w:val="uz-Cyrl-UZ"/>
                        </w:rPr>
                        <w:t>Umuman,  qadimgi qavmlarning hech biri turkiy qavmlardek ayol zotiga alohida e’tibor va hurmat ko‘rsatmagan</w:t>
                      </w:r>
                      <w:r w:rsidRPr="00DD21D1">
                        <w:rPr>
                          <w:rFonts w:ascii="Times New Roman" w:hAnsi="Times New Roman"/>
                          <w:b/>
                          <w:sz w:val="28"/>
                          <w:szCs w:val="28"/>
                          <w:lang w:val="en-US"/>
                        </w:rPr>
                        <w:t>.</w:t>
                      </w:r>
                    </w:p>
                  </w:txbxContent>
                </v:textbox>
              </v:shape>
            </w:pict>
          </mc:Fallback>
        </mc:AlternateContent>
      </w:r>
    </w:p>
    <w:p w14:paraId="76A804FC" w14:textId="77777777" w:rsidR="009156DD" w:rsidRPr="00674111" w:rsidRDefault="009156DD" w:rsidP="009156DD">
      <w:pPr>
        <w:pStyle w:val="a7"/>
        <w:jc w:val="both"/>
        <w:rPr>
          <w:rFonts w:ascii="Times New Roman" w:hAnsi="Times New Roman"/>
          <w:sz w:val="24"/>
          <w:szCs w:val="24"/>
          <w:lang w:val="en-US"/>
        </w:rPr>
      </w:pPr>
    </w:p>
    <w:p w14:paraId="26D427DE" w14:textId="77777777" w:rsidR="009156DD" w:rsidRPr="00674111" w:rsidRDefault="009156DD" w:rsidP="009156DD">
      <w:pPr>
        <w:pStyle w:val="a7"/>
        <w:jc w:val="both"/>
        <w:rPr>
          <w:rFonts w:ascii="Times New Roman" w:hAnsi="Times New Roman"/>
          <w:sz w:val="24"/>
          <w:szCs w:val="24"/>
          <w:lang w:val="en-US"/>
        </w:rPr>
      </w:pPr>
    </w:p>
    <w:p w14:paraId="340A2DEA" w14:textId="77777777" w:rsidR="009156DD" w:rsidRPr="00674111" w:rsidRDefault="009156DD" w:rsidP="009156DD">
      <w:pPr>
        <w:pStyle w:val="a7"/>
        <w:jc w:val="both"/>
        <w:rPr>
          <w:rFonts w:ascii="Times New Roman" w:hAnsi="Times New Roman"/>
          <w:sz w:val="24"/>
          <w:szCs w:val="24"/>
          <w:lang w:val="en-US"/>
        </w:rPr>
      </w:pPr>
    </w:p>
    <w:p w14:paraId="059041AE" w14:textId="77777777" w:rsidR="009156DD" w:rsidRPr="00674111" w:rsidRDefault="009156DD" w:rsidP="009156DD">
      <w:pPr>
        <w:pStyle w:val="a7"/>
        <w:jc w:val="both"/>
        <w:rPr>
          <w:rFonts w:ascii="Times New Roman" w:hAnsi="Times New Roman"/>
          <w:sz w:val="24"/>
          <w:szCs w:val="24"/>
          <w:lang w:val="en-US"/>
        </w:rPr>
      </w:pPr>
    </w:p>
    <w:p w14:paraId="0A345142" w14:textId="77777777" w:rsidR="009156DD" w:rsidRPr="00674111" w:rsidRDefault="009156DD" w:rsidP="009156DD">
      <w:pPr>
        <w:pStyle w:val="a7"/>
        <w:jc w:val="both"/>
        <w:rPr>
          <w:rFonts w:ascii="Times New Roman" w:hAnsi="Times New Roman"/>
          <w:sz w:val="24"/>
          <w:szCs w:val="24"/>
          <w:lang w:val="uz-Cyrl-UZ"/>
        </w:rPr>
      </w:pPr>
      <w:r w:rsidRPr="00674111">
        <w:rPr>
          <w:rFonts w:ascii="Times New Roman" w:hAnsi="Times New Roman"/>
          <w:sz w:val="24"/>
          <w:szCs w:val="24"/>
          <w:lang w:val="uz-Cyrl-UZ"/>
        </w:rPr>
        <w:t xml:space="preserve"> </w:t>
      </w:r>
    </w:p>
    <w:p w14:paraId="141E086D" w14:textId="77777777" w:rsidR="009156DD" w:rsidRDefault="009156DD" w:rsidP="009156DD">
      <w:pPr>
        <w:pStyle w:val="a7"/>
        <w:jc w:val="both"/>
        <w:rPr>
          <w:rFonts w:ascii="Times New Roman" w:hAnsi="Times New Roman"/>
          <w:sz w:val="24"/>
          <w:szCs w:val="24"/>
          <w:lang w:val="uz-Cyrl-UZ"/>
        </w:rPr>
      </w:pPr>
    </w:p>
    <w:p w14:paraId="5F3600F5" w14:textId="77777777" w:rsidR="009156DD" w:rsidRDefault="009156DD" w:rsidP="009156DD">
      <w:pPr>
        <w:pStyle w:val="a7"/>
        <w:jc w:val="both"/>
        <w:rPr>
          <w:rFonts w:ascii="Times New Roman" w:hAnsi="Times New Roman"/>
          <w:sz w:val="24"/>
          <w:szCs w:val="24"/>
          <w:lang w:val="uz-Cyrl-UZ"/>
        </w:rPr>
      </w:pPr>
    </w:p>
    <w:p w14:paraId="35CF9C28" w14:textId="77777777" w:rsidR="009156DD" w:rsidRDefault="009156DD" w:rsidP="009156DD">
      <w:pPr>
        <w:pStyle w:val="a7"/>
        <w:jc w:val="both"/>
        <w:rPr>
          <w:rFonts w:ascii="Times New Roman" w:hAnsi="Times New Roman"/>
          <w:sz w:val="24"/>
          <w:szCs w:val="24"/>
          <w:lang w:val="en-US"/>
        </w:rPr>
      </w:pPr>
    </w:p>
    <w:p w14:paraId="4B4F36DA" w14:textId="77777777" w:rsidR="009156DD" w:rsidRPr="009156DD" w:rsidRDefault="009156DD" w:rsidP="009156DD">
      <w:pPr>
        <w:pStyle w:val="a7"/>
        <w:jc w:val="both"/>
        <w:rPr>
          <w:rFonts w:ascii="Times New Roman" w:hAnsi="Times New Roman"/>
          <w:sz w:val="24"/>
          <w:szCs w:val="24"/>
          <w:lang w:val="en-US"/>
        </w:rPr>
      </w:pPr>
    </w:p>
    <w:p w14:paraId="78A68C9C" w14:textId="77777777" w:rsidR="009156DD" w:rsidRDefault="009156DD" w:rsidP="009156DD">
      <w:pPr>
        <w:pStyle w:val="a7"/>
        <w:jc w:val="both"/>
        <w:rPr>
          <w:rFonts w:ascii="Times New Roman" w:hAnsi="Times New Roman"/>
          <w:sz w:val="24"/>
          <w:szCs w:val="24"/>
          <w:lang w:val="uz-Cyrl-UZ"/>
        </w:rPr>
      </w:pPr>
    </w:p>
    <w:p w14:paraId="286D33F6" w14:textId="77777777" w:rsidR="009156DD" w:rsidRPr="00DD21D1" w:rsidRDefault="009156DD" w:rsidP="009156DD">
      <w:pPr>
        <w:pStyle w:val="a7"/>
        <w:jc w:val="center"/>
        <w:rPr>
          <w:rFonts w:ascii="Times New Roman" w:hAnsi="Times New Roman"/>
          <w:b/>
          <w:sz w:val="24"/>
          <w:szCs w:val="24"/>
          <w:lang w:val="uz-Cyrl-UZ"/>
        </w:rPr>
      </w:pPr>
      <w:r w:rsidRPr="00DD21D1">
        <w:rPr>
          <w:rFonts w:ascii="Times New Roman" w:hAnsi="Times New Roman"/>
          <w:b/>
          <w:sz w:val="24"/>
          <w:szCs w:val="24"/>
          <w:lang w:val="uz-Cyrl-UZ"/>
        </w:rPr>
        <w:t>18. 3. Turkiy xalqlar folklorida ayol obrazi</w:t>
      </w:r>
    </w:p>
    <w:p w14:paraId="006F1E71" w14:textId="77777777" w:rsidR="009156DD" w:rsidRPr="00674111" w:rsidRDefault="009156DD" w:rsidP="009156DD">
      <w:pPr>
        <w:pStyle w:val="a7"/>
        <w:jc w:val="both"/>
        <w:rPr>
          <w:rFonts w:ascii="Times New Roman" w:hAnsi="Times New Roman"/>
          <w:sz w:val="24"/>
          <w:szCs w:val="24"/>
          <w:lang w:val="uz-Cyrl-UZ"/>
        </w:rPr>
      </w:pPr>
      <w:r w:rsidRPr="00674111">
        <w:rPr>
          <w:rFonts w:ascii="Times New Roman" w:hAnsi="Times New Roman"/>
          <w:sz w:val="24"/>
          <w:szCs w:val="24"/>
          <w:lang w:val="uz-Cyrl-UZ"/>
        </w:rPr>
        <w:t xml:space="preserve">  </w:t>
      </w:r>
      <w:r w:rsidRPr="00674111">
        <w:rPr>
          <w:rFonts w:ascii="Times New Roman" w:hAnsi="Times New Roman"/>
          <w:sz w:val="24"/>
          <w:szCs w:val="24"/>
          <w:lang w:val="uz-Cyrl-UZ"/>
        </w:rPr>
        <w:tab/>
        <w:t>Turkiy xalqlarning miflarida ayol obrazi nihoyatda yuksak mavqega ega bo‘lgan. “Yaratilish” dostonida ayol borliqning yaratilishiga sabab bo‘lgan ilhom parisi sifatida tasvirlanadi. Uning ismi “Oqona” bo‘lib, u yorug‘lik va ezgulik timsoli Ulgen (tangri)ga olamni va insonlarni yaratish fikrini va ilhomini beradi.</w:t>
      </w:r>
    </w:p>
    <w:p w14:paraId="41EF7FC3" w14:textId="77777777" w:rsidR="009156DD" w:rsidRPr="00674111" w:rsidRDefault="009156DD" w:rsidP="009156DD">
      <w:pPr>
        <w:pStyle w:val="a7"/>
        <w:jc w:val="both"/>
        <w:rPr>
          <w:rFonts w:ascii="Times New Roman" w:hAnsi="Times New Roman"/>
          <w:sz w:val="24"/>
          <w:szCs w:val="24"/>
          <w:lang w:val="uz-Cyrl-UZ"/>
        </w:rPr>
      </w:pPr>
      <w:r w:rsidRPr="00674111">
        <w:rPr>
          <w:rFonts w:ascii="Times New Roman" w:hAnsi="Times New Roman"/>
          <w:sz w:val="24"/>
          <w:szCs w:val="24"/>
          <w:lang w:val="uz-Cyrl-UZ"/>
        </w:rPr>
        <w:t xml:space="preserve">Turkiy xalqlarning dostonlarida ayol unga erishib bo‘lmaydigan ilohiy mavjudot sifatida tasvirlangan. O‘g‘uz hoqonning birinchi xotini qoronlikni yorib ko‘kdan tushgan nurdan, ikkinchi xotini esa muqaddas daraxtdan tug‘ilgan ilohalar  bo‘lgan. </w:t>
      </w:r>
    </w:p>
    <w:p w14:paraId="1C0523DA" w14:textId="77777777" w:rsidR="009156DD" w:rsidRPr="00674111" w:rsidRDefault="009156DD" w:rsidP="009156DD">
      <w:pPr>
        <w:pStyle w:val="a7"/>
        <w:jc w:val="both"/>
        <w:rPr>
          <w:rFonts w:ascii="Times New Roman" w:hAnsi="Times New Roman"/>
          <w:sz w:val="24"/>
          <w:szCs w:val="24"/>
          <w:lang w:val="uz-Cyrl-UZ"/>
        </w:rPr>
      </w:pPr>
      <w:r w:rsidRPr="00674111">
        <w:rPr>
          <w:rFonts w:ascii="Times New Roman" w:hAnsi="Times New Roman"/>
          <w:sz w:val="24"/>
          <w:szCs w:val="24"/>
          <w:lang w:val="uz-Cyrl-UZ"/>
        </w:rPr>
        <w:t xml:space="preserve">  </w:t>
      </w:r>
      <w:r w:rsidRPr="00674111">
        <w:rPr>
          <w:rFonts w:ascii="Times New Roman" w:hAnsi="Times New Roman"/>
          <w:sz w:val="24"/>
          <w:szCs w:val="24"/>
          <w:lang w:val="uz-Cyrl-UZ"/>
        </w:rPr>
        <w:tab/>
        <w:t>Turkiy bitiklarda qator ilohalarning nomlariga duch kelinadi. Jumladan, Tunyuquq bitigida Umay ona nomini uchratamiz. Turgash hoqoniga qarshi kurashda g‘olib kelgan Tunyuquq shunday yozadi: “Tangri, Umay, muqaddas Yer-Suv dushmanni bosib borgan ko‘rinadi”</w:t>
      </w:r>
      <w:r w:rsidRPr="00674111">
        <w:rPr>
          <w:rStyle w:val="a3"/>
          <w:rFonts w:ascii="Times New Roman" w:hAnsi="Times New Roman"/>
          <w:sz w:val="24"/>
          <w:szCs w:val="24"/>
          <w:lang w:val="uz-Cyrl-UZ"/>
        </w:rPr>
        <w:footnoteReference w:id="3"/>
      </w:r>
      <w:r w:rsidRPr="00674111">
        <w:rPr>
          <w:rFonts w:ascii="Times New Roman" w:hAnsi="Times New Roman"/>
          <w:sz w:val="24"/>
          <w:szCs w:val="24"/>
          <w:lang w:val="uz-Cyrl-UZ"/>
        </w:rPr>
        <w:t xml:space="preserve">. “Qadimgi turkiy til” darsligida u  “Umay – qadimgi turklarning onalik sifatiga ega bo‘lgan xudosi”, –deya izohlanadi. </w:t>
      </w:r>
    </w:p>
    <w:p w14:paraId="0C3D1021"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“Devonu lug‘otit turk”da Umayni izohlovchi shunday maqol qayd etilgan: “Umayga topinsa o‘g‘il bo‘lar, ya’ni kimki bunga xizmat qilsa, u o‘g‘il ko‘radi. Xotinlar yaxshilik kutadilar”</w:t>
      </w:r>
      <w:r w:rsidRPr="00674111">
        <w:rPr>
          <w:rStyle w:val="a3"/>
          <w:rFonts w:ascii="Times New Roman" w:hAnsi="Times New Roman"/>
          <w:sz w:val="24"/>
          <w:szCs w:val="24"/>
          <w:lang w:val="uz-Cyrl-UZ"/>
        </w:rPr>
        <w:footnoteReference w:id="4"/>
      </w:r>
      <w:r w:rsidRPr="00674111">
        <w:rPr>
          <w:rFonts w:ascii="Times New Roman" w:hAnsi="Times New Roman"/>
          <w:sz w:val="24"/>
          <w:szCs w:val="24"/>
          <w:lang w:val="uz-Cyrl-UZ"/>
        </w:rPr>
        <w:t>.  Aksariyat manbalarda Umay bolalar va hayvonlarni homiysi bo‘lgan iloha sifatida qayd etiladi.</w:t>
      </w:r>
    </w:p>
    <w:p w14:paraId="1DA082BB" w14:textId="77777777" w:rsidR="009156DD" w:rsidRPr="00674111" w:rsidRDefault="009156DD" w:rsidP="009156DD">
      <w:pPr>
        <w:pStyle w:val="a7"/>
        <w:jc w:val="both"/>
        <w:rPr>
          <w:rFonts w:ascii="Times New Roman" w:hAnsi="Times New Roman"/>
          <w:sz w:val="24"/>
          <w:szCs w:val="24"/>
          <w:lang w:val="uz-Cyrl-UZ"/>
        </w:rPr>
      </w:pPr>
      <w:r w:rsidRPr="00674111">
        <w:rPr>
          <w:rFonts w:ascii="Times New Roman" w:hAnsi="Times New Roman"/>
          <w:sz w:val="24"/>
          <w:szCs w:val="24"/>
          <w:lang w:val="uz-Cyrl-UZ"/>
        </w:rPr>
        <w:t>Bulardan tashqari, Oyisit – go‘zallik ilohasi bo‘lib, u bolalarga ruh beradi. Qubay Qatun – tug‘ish, Osena – yo‘l boshlovchi,  O‘tugen – davlatni himoya qiladigan va hokimiyatni qo‘riqlovchi ilohadir.</w:t>
      </w:r>
    </w:p>
    <w:p w14:paraId="31C3F103" w14:textId="77777777" w:rsidR="009156DD" w:rsidRPr="00674111" w:rsidRDefault="009156DD" w:rsidP="009156DD">
      <w:pPr>
        <w:pStyle w:val="a7"/>
        <w:jc w:val="both"/>
        <w:rPr>
          <w:rFonts w:ascii="Times New Roman" w:hAnsi="Times New Roman"/>
          <w:sz w:val="24"/>
          <w:szCs w:val="24"/>
          <w:lang w:val="uz-Cyrl-UZ"/>
        </w:rPr>
      </w:pPr>
      <w:r w:rsidRPr="00674111">
        <w:rPr>
          <w:rFonts w:ascii="Times New Roman" w:hAnsi="Times New Roman"/>
          <w:sz w:val="24"/>
          <w:szCs w:val="24"/>
          <w:lang w:val="uz-Cyrl-UZ"/>
        </w:rPr>
        <w:t xml:space="preserve"> </w:t>
      </w:r>
      <w:r>
        <w:rPr>
          <w:rFonts w:ascii="Times New Roman" w:hAnsi="Times New Roman"/>
          <w:sz w:val="24"/>
          <w:szCs w:val="24"/>
          <w:lang w:val="uz-Cyrl-UZ"/>
        </w:rPr>
        <w:tab/>
      </w:r>
    </w:p>
    <w:p w14:paraId="4501D8F4" w14:textId="1F5CE6E6" w:rsidR="009156DD" w:rsidRPr="00674111" w:rsidRDefault="009156DD" w:rsidP="009156DD">
      <w:pPr>
        <w:pStyle w:val="a7"/>
        <w:ind w:firstLine="708"/>
        <w:jc w:val="both"/>
        <w:rPr>
          <w:rFonts w:ascii="Times New Roman" w:hAnsi="Times New Roman"/>
          <w:sz w:val="24"/>
          <w:szCs w:val="24"/>
          <w:lang w:val="en-US"/>
        </w:rPr>
      </w:pPr>
      <w:r w:rsidRPr="00674111">
        <w:rPr>
          <w:rFonts w:ascii="Times New Roman" w:hAnsi="Times New Roman"/>
          <w:noProof/>
          <w:sz w:val="24"/>
          <w:szCs w:val="24"/>
        </w:rPr>
        <w:lastRenderedPageBreak/>
        <w:drawing>
          <wp:inline distT="0" distB="0" distL="0" distR="0" wp14:anchorId="418DE7C3" wp14:editId="445581AF">
            <wp:extent cx="5722620" cy="2999105"/>
            <wp:effectExtent l="0" t="0" r="0" b="29845"/>
            <wp:docPr id="290815797" name="Схема 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14:paraId="72ECF2D0" w14:textId="77777777" w:rsidR="009156DD" w:rsidRPr="00674111" w:rsidRDefault="009156DD" w:rsidP="009156DD">
      <w:pPr>
        <w:pStyle w:val="a7"/>
        <w:jc w:val="both"/>
        <w:rPr>
          <w:rFonts w:ascii="Times New Roman" w:hAnsi="Times New Roman"/>
          <w:sz w:val="24"/>
          <w:szCs w:val="24"/>
          <w:lang w:val="en-US"/>
        </w:rPr>
      </w:pPr>
    </w:p>
    <w:p w14:paraId="072BFE2B"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O‘zbek xalq og‘zaki ijodining durdonalaridan bo‘lgan “Oysuluv” dostoni va “To‘maris” afsonalaridan ma’lumki, ayollar qabila va urug‘ga hukmdor edilar, ular barcha ijtimoiy-siyosiy, xo‘jalik, oilaviy masalalarni hal qilardi. Patriarxal yashash tarziga o‘tilgach, ayollar erkaklarning asiri va bandisiga aylandi. Endi ularga faqat ro‘zg‘or ishlari va bola tarbiyasi topshirildi”. “...erlarning ayollar ustidan hukmronligi jamiyatni yangi bosqichga ko‘tardi, biroq ayollarning oilaga bosh bo‘lgan davrlardagi huquqlari cheklandi. Bu o‘tish jarayoni bir kun yoki bir yilda ro‘y bermay, uzoq vaqt davom etgani kabi ayollar ham ko‘p yillar yangicha hayot tarziga ko‘nika olmay yurdilar.   </w:t>
      </w:r>
    </w:p>
    <w:p w14:paraId="3DC25A9D"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Patriarxal ukladdagi tenglik, mehr-muhabbat matriarxal uklad darajasida emas edi. Chunki ona uchun tabiiy ravishda hamma farzand ham birdek, sevimli bo‘lsa, ota farzandiga boshqacha munosabatda bo‘lar, u yo katta, yo kichik o‘g‘lini boshqalaridan afzalroq ko‘radi. Natijada avvalgi tuzumdagi tenglik buziladi. </w:t>
      </w:r>
    </w:p>
    <w:p w14:paraId="641B0C34"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“Rustamxon” dostonida “asosiy ziddiyat – Ota va Ona huquqi matriarxal va patriarxal tuzum o‘rtasidagi kurashdan iborat. Rustamning tug‘ilishi patriarxal tuzumning emas, matriarxal tuzum g‘alabasidan darak beradi. Chunki Rustam erkak bo‘lsa-da, u matriarxal tuzumni o‘zida tamsil etuvchi Ona kulti – Umay nomi bilan chambarchas bog‘liq</w:t>
      </w:r>
      <w:r w:rsidRPr="00674111">
        <w:rPr>
          <w:rStyle w:val="a3"/>
          <w:rFonts w:ascii="Times New Roman" w:hAnsi="Times New Roman"/>
          <w:sz w:val="24"/>
          <w:szCs w:val="24"/>
          <w:lang w:val="uz-Cyrl-UZ"/>
        </w:rPr>
        <w:footnoteReference w:id="5"/>
      </w:r>
      <w:r w:rsidRPr="00674111">
        <w:rPr>
          <w:rFonts w:ascii="Times New Roman" w:hAnsi="Times New Roman"/>
          <w:sz w:val="24"/>
          <w:szCs w:val="24"/>
          <w:lang w:val="uz-Cyrl-UZ"/>
        </w:rPr>
        <w:t xml:space="preserve">.  </w:t>
      </w:r>
    </w:p>
    <w:p w14:paraId="7CB0188E" w14:textId="77777777" w:rsidR="009156DD" w:rsidRPr="00674111" w:rsidRDefault="009156DD" w:rsidP="009156DD">
      <w:pPr>
        <w:pStyle w:val="a7"/>
        <w:jc w:val="both"/>
        <w:rPr>
          <w:rFonts w:ascii="Times New Roman" w:hAnsi="Times New Roman"/>
          <w:sz w:val="24"/>
          <w:szCs w:val="24"/>
          <w:lang w:val="uz-Cyrl-UZ"/>
        </w:rPr>
      </w:pPr>
      <w:r w:rsidRPr="00674111">
        <w:rPr>
          <w:rFonts w:ascii="Times New Roman" w:hAnsi="Times New Roman"/>
          <w:sz w:val="24"/>
          <w:szCs w:val="24"/>
          <w:lang w:val="uz-Cyrl-UZ"/>
        </w:rPr>
        <w:t xml:space="preserve">Shuni alohida ta’kidlash lozimki, turkiy xalqlarning dostonlaridagi qahramonlar chavandoz, qilichboz, jangchi va yaxshi kurashga tushadigan qizlarga uylanishni xohlashgan.      </w:t>
      </w:r>
    </w:p>
    <w:p w14:paraId="0AAAEE7C" w14:textId="77777777" w:rsidR="009156DD" w:rsidRPr="00674111" w:rsidRDefault="009156DD" w:rsidP="009156DD">
      <w:pPr>
        <w:pStyle w:val="a7"/>
        <w:jc w:val="both"/>
        <w:rPr>
          <w:rFonts w:ascii="Times New Roman" w:hAnsi="Times New Roman"/>
          <w:sz w:val="24"/>
          <w:szCs w:val="24"/>
          <w:lang w:val="uz-Cyrl-UZ"/>
        </w:rPr>
      </w:pPr>
    </w:p>
    <w:p w14:paraId="5A8BB7ED" w14:textId="77777777" w:rsidR="009156DD" w:rsidRPr="00DD21D1" w:rsidRDefault="009156DD" w:rsidP="009156DD">
      <w:pPr>
        <w:pStyle w:val="a7"/>
        <w:jc w:val="center"/>
        <w:rPr>
          <w:rFonts w:ascii="Times New Roman" w:hAnsi="Times New Roman"/>
          <w:b/>
          <w:sz w:val="24"/>
          <w:szCs w:val="24"/>
          <w:lang w:val="uz-Cyrl-UZ"/>
        </w:rPr>
      </w:pPr>
      <w:r w:rsidRPr="00DD21D1">
        <w:rPr>
          <w:rFonts w:ascii="Times New Roman" w:hAnsi="Times New Roman"/>
          <w:b/>
          <w:sz w:val="24"/>
          <w:szCs w:val="24"/>
          <w:lang w:val="uz-Cyrl-UZ"/>
        </w:rPr>
        <w:t>18. 4. Turli madaniyatlarda ayollarning mavqeyi</w:t>
      </w:r>
    </w:p>
    <w:p w14:paraId="3D1BF7BC" w14:textId="77777777" w:rsidR="009156DD" w:rsidRPr="00674111" w:rsidRDefault="009156DD" w:rsidP="009156DD">
      <w:pPr>
        <w:pStyle w:val="a7"/>
        <w:ind w:firstLine="708"/>
        <w:jc w:val="both"/>
        <w:rPr>
          <w:rFonts w:ascii="Times New Roman" w:hAnsi="Times New Roman"/>
          <w:sz w:val="24"/>
          <w:szCs w:val="24"/>
          <w:lang w:val="en-US"/>
        </w:rPr>
      </w:pPr>
      <w:r w:rsidRPr="00674111">
        <w:rPr>
          <w:rFonts w:ascii="Times New Roman" w:hAnsi="Times New Roman"/>
          <w:sz w:val="24"/>
          <w:szCs w:val="24"/>
          <w:lang w:val="uz-Cyrl-UZ"/>
        </w:rPr>
        <w:t xml:space="preserve">Ma’lumki, o‘rta asrlarning boshlarida yapon ayoli jamiyatda muhim rol o‘ynagan. </w:t>
      </w:r>
      <w:r w:rsidRPr="00674111">
        <w:rPr>
          <w:rFonts w:ascii="Times New Roman" w:hAnsi="Times New Roman"/>
          <w:sz w:val="24"/>
          <w:szCs w:val="24"/>
          <w:lang w:val="en-US"/>
        </w:rPr>
        <w:t>Ayollar va erkaklar orasida farqlar o‘rta asrlarning oxirlarida, xususan, samuraylar tabaqasining maydonga kelishi bilan shakllana boshlagan. Bu davrda ayollarning mavqeyi yomon tomonga keskin o‘zgargan</w:t>
      </w:r>
      <w:r w:rsidRPr="00674111">
        <w:rPr>
          <w:rFonts w:ascii="Times New Roman" w:hAnsi="Times New Roman"/>
          <w:sz w:val="24"/>
          <w:szCs w:val="24"/>
          <w:vertAlign w:val="superscript"/>
        </w:rPr>
        <w:footnoteReference w:id="6"/>
      </w:r>
      <w:r w:rsidRPr="00674111">
        <w:rPr>
          <w:rFonts w:ascii="Times New Roman" w:hAnsi="Times New Roman"/>
          <w:sz w:val="24"/>
          <w:szCs w:val="24"/>
          <w:lang w:val="en-US"/>
        </w:rPr>
        <w:t xml:space="preserve">.    </w:t>
      </w:r>
    </w:p>
    <w:p w14:paraId="74FBABB4" w14:textId="77777777" w:rsidR="009156DD" w:rsidRPr="00674111" w:rsidRDefault="009156DD" w:rsidP="009156DD">
      <w:pPr>
        <w:pStyle w:val="a7"/>
        <w:ind w:firstLine="708"/>
        <w:jc w:val="both"/>
        <w:rPr>
          <w:rFonts w:ascii="Times New Roman" w:hAnsi="Times New Roman"/>
          <w:sz w:val="24"/>
          <w:szCs w:val="24"/>
          <w:vertAlign w:val="superscript"/>
          <w:lang w:val="uz-Cyrl-UZ"/>
        </w:rPr>
      </w:pPr>
      <w:r w:rsidRPr="00674111">
        <w:rPr>
          <w:rFonts w:ascii="Times New Roman" w:hAnsi="Times New Roman"/>
          <w:sz w:val="24"/>
          <w:szCs w:val="24"/>
          <w:lang w:val="uz-Cyrl-UZ"/>
        </w:rPr>
        <w:t>1947-yildagi Yaponiya Konstitutsiyasiga muvofiq, ayollar erkaklar bilan rasmiy jihatdan teng huquqli bo‘lishiga qaramay, ijtimoiy tengsizlik hali ham davom etib kelmoqda. I.A. Latishevning qayd qilishicha, “Yaponiyada ayollar davlat tashkilotlari, xususiy firmalar va ishlab chiqarish korxonalarida jamiyat iyerarxiyasining eng quyi pog‘onasida qolib ketmoqda... Bugun jinslarning huquqiy jihatdan tengligiga qaramay, mamlakatda siyosiy, ijtimoiy sohalarda, shuningdek, maosh jihatdan ayollar diskriminatsiyasi (kamsitilishi) saqlanib qolingan”</w:t>
      </w:r>
      <w:r w:rsidRPr="00674111">
        <w:rPr>
          <w:rFonts w:ascii="Times New Roman" w:hAnsi="Times New Roman"/>
          <w:sz w:val="24"/>
          <w:szCs w:val="24"/>
          <w:vertAlign w:val="superscript"/>
        </w:rPr>
        <w:footnoteReference w:id="7"/>
      </w:r>
      <w:r w:rsidRPr="00674111">
        <w:rPr>
          <w:rFonts w:ascii="Times New Roman" w:hAnsi="Times New Roman"/>
          <w:sz w:val="24"/>
          <w:szCs w:val="24"/>
          <w:lang w:val="uz-Cyrl-UZ"/>
        </w:rPr>
        <w:t xml:space="preserve">.   </w:t>
      </w:r>
    </w:p>
    <w:p w14:paraId="75F7125F"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en-US"/>
        </w:rPr>
        <w:lastRenderedPageBreak/>
        <w:t xml:space="preserve">Mazkur fikrni Yaponiyada o‘tkazilgan ijtimoiy so‘rovnomalar ham tasdiqlaydi. Jumladan, 1984-yili so‘rovnoma ishtirokchilarining 73,9%  mamlakatda ayollar bilan erkaklar o‘rtasida tenglikning yo‘qligini e’tirof etgan (teleko‘rsatuv NTV, 23-sentabr 1984). Hukumat tomonidan olib borilgan tadqiqotlar ma’lumotiga ko‘ra, yapon ayollarining 71,1% jinslar o‘rtasidagi rollarni taqsimlanishi: “erkaklarning o‘rni - ishda, ayollarning o‘rni - uyda” g‘oyasini qo‘llab-quvvatlagan (bunga o‘xshash so‘rovnomada mazkur g‘oyani amerikalik ayollarning 35% va shved ayollarning 14% qo‘llab-quvvatlagan). Ayni ma’lumotlarga ko‘ra, yapon ayollarining 72% to‘ydan keyin o‘z qiziqishlarini turmush o‘rtog‘i va bolalariga bo‘ysundirish lozim, deb hisoblashgan (amerikalik ayollarning 17,6% va shved ayollarning 6,1% shunday javob bergan). Yaponiyadagi har ikkala jins vakillarining faqat 36% gina erkaklar va ayollar o‘rtasidagi qobiliyatda farq yo‘q, deb javob berishgan (XB. 1983. № 1. B. 97). </w:t>
      </w:r>
    </w:p>
    <w:p w14:paraId="2288BBA0"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en-US"/>
        </w:rPr>
        <w:t>Jinslar orasidagi tengsizlik til o‘rganish va o‘qitishda ham kuzatiladi. Maktablarda yapon tilining erkak varianti o‘rganiladi, u chet elliklar uchun yozilgan darsliklarda rasmiy me’yor sifatida aks etadi. Hatto, izohli va tasvirli lug‘atlarda ham dunyoni “erkak” nuqtayi nazaridan ko‘rish talqin qilinadi</w:t>
      </w:r>
      <w:r w:rsidRPr="00674111">
        <w:rPr>
          <w:rStyle w:val="a3"/>
          <w:rFonts w:ascii="Times New Roman" w:eastAsia="Times New Roman" w:hAnsi="Times New Roman"/>
          <w:sz w:val="24"/>
          <w:szCs w:val="24"/>
        </w:rPr>
        <w:footnoteReference w:id="8"/>
      </w:r>
      <w:r w:rsidRPr="00674111">
        <w:rPr>
          <w:rFonts w:ascii="Times New Roman" w:hAnsi="Times New Roman"/>
          <w:sz w:val="24"/>
          <w:szCs w:val="24"/>
          <w:lang w:val="en-US"/>
        </w:rPr>
        <w:t xml:space="preserve">.  </w:t>
      </w:r>
    </w:p>
    <w:p w14:paraId="7292BF5D" w14:textId="77777777" w:rsidR="009156DD" w:rsidRPr="00674111" w:rsidRDefault="009156DD" w:rsidP="009156DD">
      <w:pPr>
        <w:pStyle w:val="a7"/>
        <w:ind w:firstLine="708"/>
        <w:jc w:val="both"/>
        <w:rPr>
          <w:rFonts w:ascii="Times New Roman" w:hAnsi="Times New Roman"/>
          <w:sz w:val="24"/>
          <w:szCs w:val="24"/>
          <w:vertAlign w:val="superscript"/>
          <w:lang w:val="en-US"/>
        </w:rPr>
      </w:pPr>
      <w:r w:rsidRPr="00674111">
        <w:rPr>
          <w:rFonts w:ascii="Times New Roman" w:hAnsi="Times New Roman"/>
          <w:sz w:val="24"/>
          <w:szCs w:val="24"/>
          <w:lang w:val="uz-Cyrl-UZ"/>
        </w:rPr>
        <w:t xml:space="preserve">Qadimgi Xitoyda ayollar har dom kamsitib kelingan. Ko‘pincha qizaloqlarga ism qo‘yilmasdan ular “bir, ikki, uch”, deb chaqirilgan. Xitoy ayollari butun umr erkaklarning ta’siri va obro‘yi ostida yashashga majbur bo‘lishgan.  </w:t>
      </w:r>
    </w:p>
    <w:p w14:paraId="02C4559D" w14:textId="77777777" w:rsidR="009156DD" w:rsidRPr="00674111" w:rsidRDefault="009156DD" w:rsidP="009156DD">
      <w:pPr>
        <w:pStyle w:val="a7"/>
        <w:ind w:firstLine="708"/>
        <w:jc w:val="both"/>
        <w:rPr>
          <w:rFonts w:ascii="Times New Roman" w:hAnsi="Times New Roman"/>
          <w:sz w:val="24"/>
          <w:szCs w:val="24"/>
          <w:vertAlign w:val="superscript"/>
          <w:lang w:val="uz-Cyrl-UZ"/>
        </w:rPr>
      </w:pPr>
      <w:r w:rsidRPr="00674111">
        <w:rPr>
          <w:rFonts w:ascii="Times New Roman" w:hAnsi="Times New Roman"/>
          <w:sz w:val="24"/>
          <w:szCs w:val="24"/>
          <w:lang w:val="uz-Cyrl-UZ"/>
        </w:rPr>
        <w:t xml:space="preserve">Qadimgi hind an’analarida uylanishning asosiy maqsadi – otaga voris bo‘la oladigan, otaning gunohlarini kechirilishi uchun oilaviy dinni davomchisi bo‘la oladigan o‘g‘il farzand ko‘rishdan iborat bo‘lgan. O‘g‘il farzand oila uchun baxt-saodat, qiz farzand esa falokat hisoblangan. Agar erkak bepusht bo‘lsa, “xotinini boshqasi bilan bo‘lishiga” ruxsat bergan. Beva xotinlar turmushga chiqolmasdi, marhum erning u dunyoda ham uning muhabbatiga ehtiyoji bo‘lishini o‘ylab yoqib o‘ldirilardi. Erining jasadi ustida yoqilgan xotin vafoli va sadoqatli ayol timsoli hisoblangan. </w:t>
      </w:r>
    </w:p>
    <w:p w14:paraId="41152135"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Eronda qon buzilmasligi uchun yaqin qarindoshlar bilan turmush qurish maqsadga muvofiq ko‘rilgan. Shu sababli, o‘z onasi va opa-singillariga uylangan erkaklar ham bo‘lgan (bunday hodisalar, ayniqsa, mazoxizm tarqalgan davrda ko‘paygan edi).  </w:t>
      </w:r>
    </w:p>
    <w:p w14:paraId="62A7B86F" w14:textId="77777777" w:rsidR="009156DD" w:rsidRPr="00674111" w:rsidRDefault="009156DD" w:rsidP="009156DD">
      <w:pPr>
        <w:pStyle w:val="a7"/>
        <w:jc w:val="both"/>
        <w:rPr>
          <w:rFonts w:ascii="Times New Roman" w:hAnsi="Times New Roman"/>
          <w:sz w:val="24"/>
          <w:szCs w:val="24"/>
          <w:lang w:val="uz-Cyrl-UZ"/>
        </w:rPr>
      </w:pPr>
      <w:r w:rsidRPr="00674111">
        <w:rPr>
          <w:rFonts w:ascii="Times New Roman" w:hAnsi="Times New Roman"/>
          <w:sz w:val="24"/>
          <w:szCs w:val="24"/>
          <w:lang w:val="uz-Cyrl-UZ"/>
        </w:rPr>
        <w:t xml:space="preserve">Johiliya arablari uchun qiz farzandli bo‘lish obro‘sizlik hisoblangan. Shuning uchun ular qiz bolalarni tiriklayin ko‘mib yuborganlar. </w:t>
      </w:r>
    </w:p>
    <w:p w14:paraId="575B646C"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Angliyada XI asrgacha erlar o‘z xotinlarini sotib yuborish huquqiga ega bo‘lgan. </w:t>
      </w:r>
      <w:r w:rsidRPr="00674111">
        <w:rPr>
          <w:rFonts w:ascii="Times New Roman" w:hAnsi="Times New Roman"/>
          <w:sz w:val="24"/>
          <w:szCs w:val="24"/>
          <w:lang w:val="en-US"/>
        </w:rPr>
        <w:t xml:space="preserve">Nasroniylar </w:t>
      </w:r>
      <w:r w:rsidRPr="00674111">
        <w:rPr>
          <w:rFonts w:ascii="Times New Roman" w:hAnsi="Times New Roman"/>
          <w:sz w:val="24"/>
          <w:szCs w:val="24"/>
          <w:lang w:val="uz-Cyrl-UZ"/>
        </w:rPr>
        <w:t>ayolga shayton, deb qarashgan. Ayollar “murdor” hisoblan</w:t>
      </w:r>
      <w:r w:rsidRPr="00674111">
        <w:rPr>
          <w:rFonts w:ascii="Times New Roman" w:hAnsi="Times New Roman"/>
          <w:sz w:val="24"/>
          <w:szCs w:val="24"/>
          <w:lang w:val="en-US"/>
        </w:rPr>
        <w:t xml:space="preserve">ib, ularning </w:t>
      </w:r>
      <w:r w:rsidRPr="00674111">
        <w:rPr>
          <w:rFonts w:ascii="Times New Roman" w:hAnsi="Times New Roman"/>
          <w:sz w:val="24"/>
          <w:szCs w:val="24"/>
          <w:lang w:val="uz-Cyrl-UZ"/>
        </w:rPr>
        <w:t>“Injil”ga qo‘l tekiz</w:t>
      </w:r>
      <w:r w:rsidRPr="00674111">
        <w:rPr>
          <w:rFonts w:ascii="Times New Roman" w:hAnsi="Times New Roman"/>
          <w:sz w:val="24"/>
          <w:szCs w:val="24"/>
          <w:lang w:val="en-US"/>
        </w:rPr>
        <w:t>ishi taqiqlangandi</w:t>
      </w:r>
      <w:r w:rsidRPr="00674111">
        <w:rPr>
          <w:rFonts w:ascii="Times New Roman" w:hAnsi="Times New Roman"/>
          <w:sz w:val="24"/>
          <w:szCs w:val="24"/>
          <w:lang w:val="uz-Cyrl-UZ"/>
        </w:rPr>
        <w:t xml:space="preserve">. Genri davri (1509-1547)da ayollarga “Injil” o‘qish huquqi berildi. </w:t>
      </w:r>
    </w:p>
    <w:p w14:paraId="682864DD" w14:textId="77777777" w:rsidR="009156DD" w:rsidRPr="00674111" w:rsidRDefault="009156DD" w:rsidP="009156DD">
      <w:pPr>
        <w:pStyle w:val="a7"/>
        <w:jc w:val="both"/>
        <w:rPr>
          <w:rFonts w:ascii="Times New Roman" w:hAnsi="Times New Roman"/>
          <w:sz w:val="24"/>
          <w:szCs w:val="24"/>
          <w:lang w:val="uz-Cyrl-UZ"/>
        </w:rPr>
      </w:pPr>
    </w:p>
    <w:p w14:paraId="70B2661F" w14:textId="77777777" w:rsidR="009156DD" w:rsidRPr="00DD21D1" w:rsidRDefault="009156DD" w:rsidP="009156DD">
      <w:pPr>
        <w:pStyle w:val="a7"/>
        <w:jc w:val="center"/>
        <w:rPr>
          <w:rFonts w:ascii="Times New Roman" w:hAnsi="Times New Roman"/>
          <w:b/>
          <w:sz w:val="24"/>
          <w:szCs w:val="24"/>
          <w:lang w:val="uz-Cyrl-UZ"/>
        </w:rPr>
      </w:pPr>
      <w:r w:rsidRPr="00DD21D1">
        <w:rPr>
          <w:rFonts w:ascii="Times New Roman" w:hAnsi="Times New Roman"/>
          <w:b/>
          <w:sz w:val="24"/>
          <w:szCs w:val="24"/>
          <w:lang w:val="uz-Cyrl-UZ"/>
        </w:rPr>
        <w:t xml:space="preserve">18. </w:t>
      </w:r>
      <w:r w:rsidRPr="00DD21D1">
        <w:rPr>
          <w:rFonts w:ascii="Times New Roman" w:hAnsi="Times New Roman"/>
          <w:b/>
          <w:sz w:val="24"/>
          <w:szCs w:val="24"/>
          <w:lang w:val="en-US"/>
        </w:rPr>
        <w:t>5</w:t>
      </w:r>
      <w:r w:rsidRPr="00DD21D1">
        <w:rPr>
          <w:rFonts w:ascii="Times New Roman" w:hAnsi="Times New Roman"/>
          <w:b/>
          <w:sz w:val="24"/>
          <w:szCs w:val="24"/>
          <w:lang w:val="uz-Cyrl-UZ"/>
        </w:rPr>
        <w:t>.</w:t>
      </w:r>
      <w:r w:rsidRPr="00DD21D1">
        <w:rPr>
          <w:rFonts w:ascii="Times New Roman" w:hAnsi="Times New Roman"/>
          <w:b/>
          <w:sz w:val="24"/>
          <w:szCs w:val="24"/>
          <w:lang w:val="en-US"/>
        </w:rPr>
        <w:t xml:space="preserve"> </w:t>
      </w:r>
      <w:r w:rsidRPr="00DD21D1">
        <w:rPr>
          <w:rFonts w:ascii="Times New Roman" w:hAnsi="Times New Roman"/>
          <w:b/>
          <w:sz w:val="24"/>
          <w:szCs w:val="24"/>
          <w:lang w:val="uz-Cyrl-UZ"/>
        </w:rPr>
        <w:t>Gender</w:t>
      </w:r>
      <w:r w:rsidRPr="00DD21D1">
        <w:rPr>
          <w:rFonts w:ascii="Times New Roman" w:hAnsi="Times New Roman"/>
          <w:b/>
          <w:sz w:val="24"/>
          <w:szCs w:val="24"/>
          <w:lang w:val="en-US"/>
        </w:rPr>
        <w:t xml:space="preserve"> – </w:t>
      </w:r>
      <w:r w:rsidRPr="00DD21D1">
        <w:rPr>
          <w:rFonts w:ascii="Times New Roman" w:hAnsi="Times New Roman"/>
          <w:b/>
          <w:sz w:val="24"/>
          <w:szCs w:val="24"/>
          <w:lang w:val="uz-Cyrl-UZ"/>
        </w:rPr>
        <w:t>sotsio-madaniy kategoriya</w:t>
      </w:r>
    </w:p>
    <w:p w14:paraId="0704AC6D"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Sharqiy slavyan tillarida, xususan, nemis, fransuz va boshqa tillarda ingliz tilidan farqli o‘laroq “sex” (biologik jins) va “gender” (jinsning sotsio-madaniy kategoriya sifatida tushunilishi) tushunchalari farqlanilmaydi. Biroq jinsga faqat biologik hodisa sifatida yondashish mazkur kategorial tushunchani toraytirib, yuzakilashtirib qo‘yadi, chunki maskulinizm (jasorat) va  feminizm (nazokat) bir tomondan psixikaning filogenetik bog‘langan xususiyati bo‘lsa, ikkinchi tomondan ontogenezda to‘planadigan sotsio-madaniy hosiladir. Zamonaviy sotsiologlar va faylasuflar “jins” va “gender” tushunchalarini qarama-qarshi qo‘yishadi.</w:t>
      </w:r>
    </w:p>
    <w:p w14:paraId="59577A22" w14:textId="77777777" w:rsidR="009156DD" w:rsidRPr="00674111" w:rsidRDefault="009156DD" w:rsidP="009156DD">
      <w:pPr>
        <w:pStyle w:val="a7"/>
        <w:ind w:firstLine="708"/>
        <w:jc w:val="both"/>
        <w:rPr>
          <w:rFonts w:ascii="Times New Roman" w:hAnsi="Times New Roman"/>
          <w:sz w:val="24"/>
          <w:szCs w:val="24"/>
          <w:lang w:val="en-US"/>
        </w:rPr>
      </w:pPr>
      <w:r w:rsidRPr="00674111">
        <w:rPr>
          <w:rFonts w:ascii="Times New Roman" w:hAnsi="Times New Roman"/>
          <w:sz w:val="24"/>
          <w:szCs w:val="24"/>
          <w:lang w:val="en-US"/>
        </w:rPr>
        <w:t>Inson o‘z hayotini gender xususiyat bilan boshlaydi. Binobarin, chaqaloq dunyoga kelganda, u qiz bo‘lsa pushti rangli, o‘g‘il bo‘lsa  ko‘k rangli kiyimlar va  yo‘rgaklar bilan qarshi olinadi. Tug‘ruqxonaga chaqaloqni ko‘rgani kelganlar gender xususiyatni aniqlash uchun uning o‘g‘il yoki qiz ekanligini so‘rashadi. Biroq gender biologik jins yoki  jinsiy xususiyat emas. Mazkur farq bizning biologik jins haqidagi qarashlarimizning gender xususiyatga qay darajada ta’sir ko‘rsatishini tushunishda juda muhim sanaladi</w:t>
      </w:r>
      <w:r w:rsidRPr="00674111">
        <w:rPr>
          <w:rStyle w:val="a3"/>
          <w:rFonts w:ascii="Times New Roman" w:hAnsi="Times New Roman"/>
          <w:sz w:val="24"/>
          <w:szCs w:val="24"/>
        </w:rPr>
        <w:footnoteReference w:id="9"/>
      </w:r>
      <w:r w:rsidRPr="00674111">
        <w:rPr>
          <w:rFonts w:ascii="Times New Roman" w:hAnsi="Times New Roman"/>
          <w:sz w:val="24"/>
          <w:szCs w:val="24"/>
          <w:lang w:val="en-US"/>
        </w:rPr>
        <w:t xml:space="preserve">. </w:t>
      </w:r>
    </w:p>
    <w:p w14:paraId="0BF54E76" w14:textId="77777777" w:rsidR="009156DD" w:rsidRPr="00674111" w:rsidRDefault="009156DD" w:rsidP="009156DD">
      <w:pPr>
        <w:pStyle w:val="a7"/>
        <w:ind w:firstLine="708"/>
        <w:jc w:val="both"/>
        <w:rPr>
          <w:rFonts w:ascii="Times New Roman" w:hAnsi="Times New Roman"/>
          <w:sz w:val="24"/>
          <w:szCs w:val="24"/>
          <w:lang w:val="en-US"/>
        </w:rPr>
      </w:pPr>
      <w:r w:rsidRPr="00674111">
        <w:rPr>
          <w:rFonts w:ascii="Times New Roman" w:hAnsi="Times New Roman"/>
          <w:sz w:val="24"/>
          <w:szCs w:val="24"/>
          <w:lang w:val="en-US"/>
        </w:rPr>
        <w:lastRenderedPageBreak/>
        <w:t xml:space="preserve">Gender xususiyat deganda, </w:t>
      </w:r>
      <w:r w:rsidRPr="00674111">
        <w:rPr>
          <w:rFonts w:ascii="Times New Roman" w:hAnsi="Times New Roman"/>
          <w:sz w:val="24"/>
          <w:szCs w:val="24"/>
          <w:lang w:val="uz-Cyrl-UZ"/>
        </w:rPr>
        <w:t>maskulin</w:t>
      </w:r>
      <w:r w:rsidRPr="00674111">
        <w:rPr>
          <w:rFonts w:ascii="Times New Roman" w:hAnsi="Times New Roman"/>
          <w:sz w:val="24"/>
          <w:szCs w:val="24"/>
          <w:lang w:val="en-US"/>
        </w:rPr>
        <w:t>izm</w:t>
      </w:r>
      <w:r w:rsidRPr="00674111">
        <w:rPr>
          <w:rFonts w:ascii="Times New Roman" w:hAnsi="Times New Roman"/>
          <w:sz w:val="24"/>
          <w:szCs w:val="24"/>
          <w:lang w:val="uz-Cyrl-UZ"/>
        </w:rPr>
        <w:t xml:space="preserve"> va femini</w:t>
      </w:r>
      <w:r w:rsidRPr="00674111">
        <w:rPr>
          <w:rFonts w:ascii="Times New Roman" w:hAnsi="Times New Roman"/>
          <w:sz w:val="24"/>
          <w:szCs w:val="24"/>
          <w:lang w:val="en-US"/>
        </w:rPr>
        <w:t>z</w:t>
      </w:r>
      <w:r w:rsidRPr="00674111">
        <w:rPr>
          <w:rFonts w:ascii="Times New Roman" w:hAnsi="Times New Roman"/>
          <w:sz w:val="24"/>
          <w:szCs w:val="24"/>
          <w:lang w:val="uz-Cyrl-UZ"/>
        </w:rPr>
        <w:t>m</w:t>
      </w:r>
      <w:r w:rsidRPr="00674111">
        <w:rPr>
          <w:rFonts w:ascii="Times New Roman" w:hAnsi="Times New Roman"/>
          <w:sz w:val="24"/>
          <w:szCs w:val="24"/>
          <w:lang w:val="en-US"/>
        </w:rPr>
        <w:t xml:space="preserve"> madaniy tushunchalari hamda ayollik yoki erkaklikning o‘ziga xos xususiyatlari tushuniladi.    </w:t>
      </w:r>
    </w:p>
    <w:p w14:paraId="5CCFABC1" w14:textId="77777777" w:rsidR="009156DD" w:rsidRPr="00674111" w:rsidRDefault="009156DD" w:rsidP="009156DD">
      <w:pPr>
        <w:pStyle w:val="a7"/>
        <w:ind w:firstLine="708"/>
        <w:jc w:val="both"/>
        <w:rPr>
          <w:rFonts w:ascii="Times New Roman" w:hAnsi="Times New Roman"/>
          <w:sz w:val="24"/>
          <w:szCs w:val="24"/>
          <w:lang w:val="en-US"/>
        </w:rPr>
      </w:pPr>
      <w:r w:rsidRPr="00674111">
        <w:rPr>
          <w:rFonts w:ascii="Times New Roman" w:hAnsi="Times New Roman"/>
          <w:sz w:val="24"/>
          <w:szCs w:val="24"/>
          <w:lang w:val="en-US"/>
        </w:rPr>
        <w:t>Gender –</w:t>
      </w:r>
      <w:r w:rsidRPr="00674111">
        <w:rPr>
          <w:rFonts w:ascii="Times New Roman" w:hAnsi="Times New Roman"/>
          <w:sz w:val="24"/>
          <w:szCs w:val="24"/>
          <w:lang w:val="uz-Cyrl-UZ"/>
        </w:rPr>
        <w:t xml:space="preserve"> </w:t>
      </w:r>
      <w:r w:rsidRPr="00674111">
        <w:rPr>
          <w:rFonts w:ascii="Times New Roman" w:hAnsi="Times New Roman"/>
          <w:sz w:val="24"/>
          <w:szCs w:val="24"/>
          <w:lang w:val="en-US"/>
        </w:rPr>
        <w:t>sotsio</w:t>
      </w:r>
      <w:r w:rsidRPr="00674111">
        <w:rPr>
          <w:rFonts w:ascii="Times New Roman" w:hAnsi="Times New Roman"/>
          <w:sz w:val="24"/>
          <w:szCs w:val="24"/>
          <w:lang w:val="uz-Cyrl-UZ"/>
        </w:rPr>
        <w:t xml:space="preserve">-madaniy </w:t>
      </w:r>
      <w:r w:rsidRPr="00674111">
        <w:rPr>
          <w:rFonts w:ascii="Times New Roman" w:hAnsi="Times New Roman"/>
          <w:sz w:val="24"/>
          <w:szCs w:val="24"/>
          <w:lang w:val="en-US"/>
        </w:rPr>
        <w:t>kategoriya</w:t>
      </w:r>
      <w:r w:rsidRPr="00674111">
        <w:rPr>
          <w:rFonts w:ascii="Times New Roman" w:hAnsi="Times New Roman"/>
          <w:sz w:val="24"/>
          <w:szCs w:val="24"/>
          <w:lang w:val="uz-Cyrl-UZ"/>
        </w:rPr>
        <w:t xml:space="preserve"> bo‘lib</w:t>
      </w:r>
      <w:r w:rsidRPr="00674111">
        <w:rPr>
          <w:rFonts w:ascii="Times New Roman" w:hAnsi="Times New Roman"/>
          <w:sz w:val="24"/>
          <w:szCs w:val="24"/>
          <w:lang w:val="en-US"/>
        </w:rPr>
        <w:t>,</w:t>
      </w:r>
      <w:r w:rsidRPr="00674111">
        <w:rPr>
          <w:rFonts w:ascii="Times New Roman" w:hAnsi="Times New Roman"/>
          <w:sz w:val="24"/>
          <w:szCs w:val="24"/>
          <w:lang w:val="uz-Cyrl-UZ"/>
        </w:rPr>
        <w:t xml:space="preserve"> jinslar rolini an’anaviy o‘rganishni nazarda tutmaydi.</w:t>
      </w:r>
      <w:r w:rsidRPr="00674111">
        <w:rPr>
          <w:rFonts w:ascii="Times New Roman" w:hAnsi="Times New Roman"/>
          <w:sz w:val="24"/>
          <w:szCs w:val="24"/>
          <w:lang w:val="en-US"/>
        </w:rPr>
        <w:t xml:space="preserve"> </w:t>
      </w:r>
      <w:r w:rsidRPr="00674111">
        <w:rPr>
          <w:rFonts w:ascii="Times New Roman" w:hAnsi="Times New Roman"/>
          <w:sz w:val="24"/>
          <w:szCs w:val="24"/>
          <w:lang w:val="uz-Cyrl-UZ"/>
        </w:rPr>
        <w:t>Gender – ijtimoiy va psixologik jarayonlarning yirik majmu</w:t>
      </w:r>
      <w:r w:rsidRPr="00674111">
        <w:rPr>
          <w:rFonts w:ascii="Times New Roman" w:hAnsi="Times New Roman"/>
          <w:sz w:val="24"/>
          <w:szCs w:val="24"/>
          <w:lang w:val="en-US"/>
        </w:rPr>
        <w:t>y</w:t>
      </w:r>
      <w:r w:rsidRPr="00674111">
        <w:rPr>
          <w:rFonts w:ascii="Times New Roman" w:hAnsi="Times New Roman"/>
          <w:sz w:val="24"/>
          <w:szCs w:val="24"/>
          <w:lang w:val="uz-Cyrl-UZ"/>
        </w:rPr>
        <w:t>i, shuningdek, jamiyatda vujudga keladigan va milliy lisoniy shaxsning axloqiga ta’sir ko‘rsatadigan madaniy</w:t>
      </w:r>
      <w:r w:rsidRPr="00674111">
        <w:rPr>
          <w:rFonts w:ascii="Times New Roman" w:hAnsi="Times New Roman"/>
          <w:sz w:val="24"/>
          <w:szCs w:val="24"/>
          <w:lang w:val="en-US"/>
        </w:rPr>
        <w:t xml:space="preserve"> </w:t>
      </w:r>
      <w:r w:rsidRPr="00674111">
        <w:rPr>
          <w:rFonts w:ascii="Times New Roman" w:hAnsi="Times New Roman"/>
          <w:sz w:val="24"/>
          <w:szCs w:val="24"/>
          <w:lang w:val="uz-Cyrl-UZ"/>
        </w:rPr>
        <w:t>ko‘rsatmalar, qoidalar</w:t>
      </w:r>
      <w:r w:rsidRPr="00674111">
        <w:rPr>
          <w:rFonts w:ascii="Times New Roman" w:hAnsi="Times New Roman"/>
          <w:sz w:val="24"/>
          <w:szCs w:val="24"/>
          <w:lang w:val="en-US"/>
        </w:rPr>
        <w:t xml:space="preserve">dir. </w:t>
      </w:r>
    </w:p>
    <w:p w14:paraId="25FCEF5F" w14:textId="77777777" w:rsidR="009156DD" w:rsidRPr="00674111" w:rsidRDefault="009156DD" w:rsidP="009156DD">
      <w:pPr>
        <w:pStyle w:val="a7"/>
        <w:ind w:firstLine="708"/>
        <w:jc w:val="both"/>
        <w:rPr>
          <w:rFonts w:ascii="Times New Roman" w:hAnsi="Times New Roman"/>
          <w:sz w:val="24"/>
          <w:szCs w:val="24"/>
          <w:lang w:val="en-US"/>
        </w:rPr>
      </w:pPr>
      <w:r w:rsidRPr="00674111">
        <w:rPr>
          <w:rFonts w:ascii="Times New Roman" w:hAnsi="Times New Roman"/>
          <w:sz w:val="24"/>
          <w:szCs w:val="24"/>
          <w:lang w:val="en-US"/>
        </w:rPr>
        <w:t>Jamiyatda ayol yoki erkaklik o‘rniga ega bo‘lish sezilarli darajada madaniy tushunchalarga bog‘liq  bo‘ladi. Masalan, ayrim faoliyatlar ko‘proq erkaklarga yoki ko‘proq ayollarga xosligi bilan xarakterlanadi. Shunday qilib, insonlarning ov qilishi yoki bichish-tikish bilan shug‘ullanishi, jang qilishi yoki she’r o‘qishi boshqalarning ular haqida bildirgan fikrlaridan o‘zgarishi mumkin. Kishilarning teleko‘rsatuvlar, teleseriallar, futbol o‘yinlari va h.k. tomosha qilishi ularning boshqalar bilan genderlashgan kontekstlarda muloqotga kirishuviga ta’sir ko‘rsatadi</w:t>
      </w:r>
      <w:r w:rsidRPr="00674111">
        <w:rPr>
          <w:rStyle w:val="a3"/>
          <w:rFonts w:ascii="Times New Roman" w:hAnsi="Times New Roman"/>
          <w:sz w:val="24"/>
          <w:szCs w:val="24"/>
        </w:rPr>
        <w:footnoteReference w:id="10"/>
      </w:r>
      <w:r w:rsidRPr="00674111">
        <w:rPr>
          <w:rFonts w:ascii="Times New Roman" w:hAnsi="Times New Roman"/>
          <w:sz w:val="24"/>
          <w:szCs w:val="24"/>
          <w:lang w:val="en-US"/>
        </w:rPr>
        <w:t xml:space="preserve">.     </w:t>
      </w:r>
    </w:p>
    <w:p w14:paraId="7377C455" w14:textId="77777777" w:rsidR="009156DD" w:rsidRPr="00DD21D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Gender ko‘p qirrali tarmoq bo‘lgani uchun u nafaqat faylasuf va sotsiologlarning, balki tilshunoslarning ham e’tiborini tortgan.  </w:t>
      </w:r>
    </w:p>
    <w:p w14:paraId="54B3F341"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1960-yillarning o‘rtalariga kelib tilshunoslikda gender masalasiga bo‘lgan qiziqish uch yo‘nalishdagi tadqiqotlarda o‘z aksini topdi:</w:t>
      </w:r>
    </w:p>
    <w:p w14:paraId="1687E08E"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1) erkak va ayol nutqining ijtimoiy tabiati; </w:t>
      </w:r>
    </w:p>
    <w:p w14:paraId="75BE5630"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2) nutqiy muloqotning o‘ziga xos xususiyatlari;</w:t>
      </w:r>
    </w:p>
    <w:p w14:paraId="21FD6EE5"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3) tafovutlarning kognitiv aspekti</w:t>
      </w:r>
      <w:r w:rsidRPr="00674111">
        <w:rPr>
          <w:rStyle w:val="a3"/>
          <w:rFonts w:ascii="Times New Roman" w:hAnsi="Times New Roman"/>
          <w:sz w:val="24"/>
          <w:szCs w:val="24"/>
          <w:lang w:val="uz-Cyrl-UZ"/>
        </w:rPr>
        <w:footnoteReference w:id="11"/>
      </w:r>
      <w:r w:rsidRPr="00674111">
        <w:rPr>
          <w:rFonts w:ascii="Times New Roman" w:hAnsi="Times New Roman"/>
          <w:sz w:val="24"/>
          <w:szCs w:val="24"/>
          <w:lang w:val="uz-Cyrl-UZ"/>
        </w:rPr>
        <w:t xml:space="preserve">.  </w:t>
      </w:r>
    </w:p>
    <w:p w14:paraId="1293F99F" w14:textId="77777777" w:rsidR="009156DD" w:rsidRPr="00674111" w:rsidRDefault="009156DD" w:rsidP="009156DD">
      <w:pPr>
        <w:pStyle w:val="a7"/>
        <w:jc w:val="both"/>
        <w:rPr>
          <w:rFonts w:ascii="Times New Roman" w:hAnsi="Times New Roman"/>
          <w:sz w:val="24"/>
          <w:szCs w:val="24"/>
          <w:lang w:val="uz-Cyrl-UZ"/>
        </w:rPr>
      </w:pPr>
      <w:r w:rsidRPr="00674111">
        <w:rPr>
          <w:rFonts w:ascii="Times New Roman" w:hAnsi="Times New Roman"/>
          <w:sz w:val="24"/>
          <w:szCs w:val="24"/>
          <w:lang w:val="uz-Cyrl-UZ"/>
        </w:rPr>
        <w:t xml:space="preserve"> </w:t>
      </w:r>
      <w:r w:rsidRPr="00674111">
        <w:rPr>
          <w:rFonts w:ascii="Times New Roman" w:hAnsi="Times New Roman"/>
          <w:sz w:val="24"/>
          <w:szCs w:val="24"/>
          <w:lang w:val="uz-Cyrl-UZ"/>
        </w:rPr>
        <w:tab/>
        <w:t>Genderolingvistika o‘z tadqiq yo‘nalishida ikki jihatga: muayyan tilda erkaklar va ayollar nutqining tafovutlari hamda muayyan til tizimida erkaklik va ayollik belgilari bilan bog‘liq tushunchalarni ifodalovchi til birliklari tadqiqiga e’tibor qaratadi.</w:t>
      </w:r>
    </w:p>
    <w:p w14:paraId="51DC059A"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Gender masalasi tilshunoslikning sotsiolingvistika yo‘nalishida </w:t>
      </w:r>
      <w:r w:rsidRPr="00674111">
        <w:rPr>
          <w:rFonts w:ascii="Times New Roman" w:hAnsi="Times New Roman"/>
          <w:sz w:val="24"/>
          <w:szCs w:val="24"/>
          <w:lang w:val="en-US"/>
        </w:rPr>
        <w:t xml:space="preserve">keng miqyosda </w:t>
      </w:r>
      <w:r w:rsidRPr="00674111">
        <w:rPr>
          <w:rFonts w:ascii="Times New Roman" w:hAnsi="Times New Roman"/>
          <w:sz w:val="24"/>
          <w:szCs w:val="24"/>
          <w:lang w:val="uz-Cyrl-UZ"/>
        </w:rPr>
        <w:t xml:space="preserve">o‘rganila boshlandi. Sotsiolingvistika doirasida amalga oshirilgan tadqiqotlarda erkak va ayollarning nutqidagi aksent, urg‘u, ohang, xos so‘zlar va so‘zlashuv shakllari o‘rganildi. Jumladan, U. Labov, o‘zining “Nyu-Yorkda ingliz tilining ijtimoiy stratifikatsiyasi” (1966) nomli asarida erkaklar va ayollar nutqidagi tafovutlarni ko‘rsatib berishga urindi. L. Milroy  Belfastda amalga oshirgan tadqiqotida (1980) ishchilar sinfini uch guruhga ajratadi. L. Milroy mazkur guruhlardagi ayollar nutqining erkaklarnikidan qaysi jihatlari bilan farq qilishiga e’tibor qaratadi va ayollar nutqida erkaklarnikiga qaraganda mahalliy shevalarning kam qo‘llanilganini ta’kidlaydi. </w:t>
      </w:r>
    </w:p>
    <w:p w14:paraId="00CFD1AC"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Feminizm bilan bir paytda vujudga kelgan “zo‘ravonlik” nazariyasida asosiy e’tibor tildan foydalanishda erkak va ayollar o‘rtasidagi tafovutlarga qaratildi va mazkur tafovutlar jamiyatdagi hukmronlik munosabatlari bilan bog‘landi. Jamiyatdagi hukmronlik munosabatlariga ko‘ra, erkaklarning tili me’yor sifatida qabul qilinishi, ayollarning esa bu tilda gapirishga majburlanishi turli bahslarni keltirib chiqardi. </w:t>
      </w:r>
    </w:p>
    <w:p w14:paraId="3FAB561A"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R.Lakoffning 1972-yilda chop etgan “Language and the Women’s Place” (“Til va ayolning maqomi”) nomli maqolasi (keyinroq 1975-yilda shu nom bilan nashr qilingan asari) qayd etilgan bahs-munozaralarga chek qo‘ydi. R. Lakoff ushbu asarida ayollarning erkaklar qo‘llaydigan tildan butunlay farq qiladigan “ayol tili”ni qo‘llashlariga alohida urg‘u berdi. R. Lakoffga ko‘ra, mazkur “ayol tili” o‘ziga xos qator xususiyatlarga ega</w:t>
      </w:r>
      <w:r w:rsidRPr="00674111">
        <w:rPr>
          <w:rStyle w:val="a3"/>
          <w:rFonts w:ascii="Times New Roman" w:hAnsi="Times New Roman"/>
          <w:sz w:val="24"/>
          <w:szCs w:val="24"/>
        </w:rPr>
        <w:footnoteReference w:id="12"/>
      </w:r>
      <w:r w:rsidRPr="00674111">
        <w:rPr>
          <w:rFonts w:ascii="Times New Roman" w:hAnsi="Times New Roman"/>
          <w:sz w:val="24"/>
          <w:szCs w:val="24"/>
          <w:lang w:val="uz-Cyrl-UZ"/>
        </w:rPr>
        <w:t xml:space="preserve">. </w:t>
      </w:r>
    </w:p>
    <w:p w14:paraId="2B12FA24"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R. Lakoffning tadqiqoti ayrim doiralarda qo‘llab-quvvatlangani holda, ba’zi doiralarda ayovsiz tanqid ostiga olindi va bu tanqidlar hali ham davom etmoqda. Jumladan, 1974-yilda W. O’Barr va B. Atkinslar Shimoliy Karolinadagi Oliy mahkamada 150 soat davom etgan sud jarayonida erkaklar va ayollarning nutqini kuzatib,  R. Lakoff  “ayol tili” o‘rniga “zaiflik tili”dan gapirishi lozim, degan xulosaga keldilar.  </w:t>
      </w:r>
    </w:p>
    <w:p w14:paraId="1212FC17"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Tadqiqotchi C. West  Janubiy AQSHdagi oilaviy poliklinikadagi  21 ta qayd varaqasini o‘rganib chiqdi. C. Westning mazkur tadqiqotida erkak shifokorlar bemorlar bilan suhbat chog‘ida </w:t>
      </w:r>
      <w:r w:rsidRPr="00674111">
        <w:rPr>
          <w:rFonts w:ascii="Times New Roman" w:hAnsi="Times New Roman"/>
          <w:sz w:val="24"/>
          <w:szCs w:val="24"/>
          <w:lang w:val="uz-Cyrl-UZ"/>
        </w:rPr>
        <w:lastRenderedPageBreak/>
        <w:t xml:space="preserve">ularning gaplarini ko‘p marotaba bo‘lganini, bemorlarning esa shifokorning gapini juda kam holatlarda bo‘lganini, aksincha, shifokor ayol bo‘lgan holatlarda bemorlar uning gapini ko‘p marotaba bo‘lganini qayd qildi. </w:t>
      </w:r>
    </w:p>
    <w:p w14:paraId="7D5DBCFE"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Ayrim tadqiqotlarda erkaklar va ayollar nutqidagi tafovutlar submadaniyat farqlariga bog‘lanini ko‘rish mumkin. Xususan, D. Tannen: “ayollar munosabat va yaqinlik tilida, erkaklar mavqe va erkinlik tilida gaplashishsa, u holda erkaklar bilan ayollar o‘rtasidagi muloqot, so‘zlashuv uslublari kesishmasidagi madaniyatlararo muloqotni yuzaga chiqaradi”</w:t>
      </w:r>
      <w:r w:rsidRPr="00674111">
        <w:rPr>
          <w:rStyle w:val="a3"/>
          <w:rFonts w:ascii="Times New Roman" w:hAnsi="Times New Roman"/>
          <w:sz w:val="24"/>
          <w:szCs w:val="24"/>
        </w:rPr>
        <w:footnoteReference w:id="13"/>
      </w:r>
      <w:r w:rsidRPr="00674111">
        <w:rPr>
          <w:rFonts w:ascii="Times New Roman" w:hAnsi="Times New Roman"/>
          <w:sz w:val="24"/>
          <w:szCs w:val="24"/>
          <w:lang w:val="uz-Cyrl-UZ"/>
        </w:rPr>
        <w:t>, deb yozgandi. Xullas, D. Tannen erkak va ayollarning bir-biridan farq qiluvchi so‘zlashuv uslublari tavofutli submadaniyatlardan o‘sib chiqqanligini da’vo qiladi.</w:t>
      </w:r>
    </w:p>
    <w:p w14:paraId="102856C9"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Gendershunoslik sohasida keyingi yillarda J. Wood;  D. Canary va K. Hause; J. Pennebaker, M. Mehl va K. Niederhoffer kabi qator olimlar tomonidan amalga oshirilgan tadqiqotlarda ham muloqot uslubidagi o‘ziga xos gender xususiyatlar ko‘rsatib berildi</w:t>
      </w:r>
      <w:r w:rsidRPr="00674111">
        <w:rPr>
          <w:rStyle w:val="a3"/>
          <w:rFonts w:ascii="Times New Roman" w:hAnsi="Times New Roman"/>
          <w:sz w:val="24"/>
          <w:szCs w:val="24"/>
          <w:lang w:val="uz-Cyrl-UZ"/>
        </w:rPr>
        <w:footnoteReference w:id="14"/>
      </w:r>
      <w:r w:rsidRPr="00674111">
        <w:rPr>
          <w:rFonts w:ascii="Times New Roman" w:hAnsi="Times New Roman"/>
          <w:sz w:val="24"/>
          <w:szCs w:val="24"/>
          <w:lang w:val="uz-Cyrl-UZ"/>
        </w:rPr>
        <w:t xml:space="preserve">.   </w:t>
      </w:r>
    </w:p>
    <w:p w14:paraId="76960FE5" w14:textId="77777777" w:rsidR="009156DD" w:rsidRPr="00674111" w:rsidRDefault="009156DD" w:rsidP="009156DD">
      <w:pPr>
        <w:pStyle w:val="a7"/>
        <w:ind w:firstLine="708"/>
        <w:jc w:val="both"/>
        <w:rPr>
          <w:rFonts w:ascii="Times New Roman" w:hAnsi="Times New Roman"/>
          <w:sz w:val="24"/>
          <w:szCs w:val="24"/>
          <w:lang w:val="uz-Cyrl-UZ"/>
        </w:rPr>
      </w:pPr>
      <w:r w:rsidRPr="00674111">
        <w:rPr>
          <w:rFonts w:ascii="Times New Roman" w:hAnsi="Times New Roman"/>
          <w:sz w:val="24"/>
          <w:szCs w:val="24"/>
          <w:lang w:val="uz-Cyrl-UZ"/>
        </w:rPr>
        <w:t xml:space="preserve">Umuman, aksariyat mutaxassislar ta’kidlashganidek, ayollar va erkaklar nutqidagi farqlar asosida jinslarning psixologiyasi, tafakkuri o‘rtasidagi tafovutlar, jamiyatdagi gender o‘lchovlarini belgilovchi me’yorlar yotadi. Jamiyatda jinsga oid faoliyat ko‘rsatmalari, me’yorlarni belgilovchi ma’lum qoidalar, o‘ziga xosliklar, tafovutli holatlar paydo bo‘ladi va shunga nisbatan ijtimoiy hayotda ayollarga va erkaklarga xos bo‘lgan ayricha tushunchalar, g‘oyalar tug‘iladi.  </w:t>
      </w:r>
    </w:p>
    <w:p w14:paraId="37842AF0" w14:textId="77777777" w:rsidR="00F12C76" w:rsidRPr="009156DD" w:rsidRDefault="00F12C76" w:rsidP="006C0B77">
      <w:pPr>
        <w:spacing w:after="0"/>
        <w:ind w:firstLine="709"/>
        <w:jc w:val="both"/>
        <w:rPr>
          <w:lang w:val="uz-Cyrl-UZ"/>
        </w:rPr>
      </w:pPr>
    </w:p>
    <w:sectPr w:rsidR="00F12C76" w:rsidRPr="009156DD" w:rsidSect="006C0B77">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E5F6DF" w14:textId="77777777" w:rsidR="002E3530" w:rsidRDefault="002E3530" w:rsidP="009156DD">
      <w:pPr>
        <w:spacing w:after="0" w:line="240" w:lineRule="auto"/>
      </w:pPr>
      <w:r>
        <w:separator/>
      </w:r>
    </w:p>
  </w:endnote>
  <w:endnote w:type="continuationSeparator" w:id="0">
    <w:p w14:paraId="32418770" w14:textId="77777777" w:rsidR="002E3530" w:rsidRDefault="002E3530" w:rsidP="009156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Mangal">
    <w:panose1 w:val="00000400000000000000"/>
    <w:charset w:val="00"/>
    <w:family w:val="roman"/>
    <w:pitch w:val="variable"/>
    <w:sig w:usb0="00008003" w:usb1="00000000" w:usb2="00000000" w:usb3="00000000" w:csb0="00000001" w:csb1="00000000"/>
  </w:font>
  <w:font w:name="BalticaTAD">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5BD45F7" w14:textId="77777777" w:rsidR="002E3530" w:rsidRDefault="002E3530" w:rsidP="009156DD">
      <w:pPr>
        <w:spacing w:after="0" w:line="240" w:lineRule="auto"/>
      </w:pPr>
      <w:r>
        <w:separator/>
      </w:r>
    </w:p>
  </w:footnote>
  <w:footnote w:type="continuationSeparator" w:id="0">
    <w:p w14:paraId="3AD99160" w14:textId="77777777" w:rsidR="002E3530" w:rsidRDefault="002E3530" w:rsidP="009156DD">
      <w:pPr>
        <w:spacing w:after="0" w:line="240" w:lineRule="auto"/>
      </w:pPr>
      <w:r>
        <w:continuationSeparator/>
      </w:r>
    </w:p>
  </w:footnote>
  <w:footnote w:id="1">
    <w:p w14:paraId="75ECAAD7" w14:textId="77777777" w:rsidR="009156DD" w:rsidRPr="00423A8B" w:rsidRDefault="009156DD" w:rsidP="009156DD">
      <w:pPr>
        <w:pStyle w:val="a4"/>
        <w:jc w:val="both"/>
        <w:rPr>
          <w:lang w:val="uz-Cyrl-UZ"/>
        </w:rPr>
      </w:pPr>
      <w:r>
        <w:rPr>
          <w:rStyle w:val="a3"/>
        </w:rPr>
        <w:footnoteRef/>
      </w:r>
      <w:r w:rsidRPr="00423A8B">
        <w:t xml:space="preserve"> </w:t>
      </w:r>
      <w:r>
        <w:rPr>
          <w:rFonts w:eastAsia="Times New Roman"/>
          <w:lang w:eastAsia="ru-RU"/>
        </w:rPr>
        <w:t xml:space="preserve">Маслова В. А. Лингвокультурология:  Учеб. пособие для студ. высш. учеб, заведений. –М.: Издательский центр «Академия», 2001. –С. 82.  </w:t>
      </w:r>
      <w:r w:rsidRPr="00056C13">
        <w:rPr>
          <w:rFonts w:eastAsia="Times New Roman"/>
          <w:lang w:eastAsia="ru-RU"/>
        </w:rPr>
        <w:t xml:space="preserve"> </w:t>
      </w:r>
    </w:p>
  </w:footnote>
  <w:footnote w:id="2">
    <w:p w14:paraId="1362F49E" w14:textId="77777777" w:rsidR="009156DD" w:rsidRPr="00112A5A" w:rsidRDefault="009156DD" w:rsidP="009156DD">
      <w:pPr>
        <w:pStyle w:val="a4"/>
        <w:jc w:val="both"/>
        <w:rPr>
          <w:lang w:val="uz-Cyrl-UZ"/>
        </w:rPr>
      </w:pPr>
      <w:r>
        <w:rPr>
          <w:rStyle w:val="a3"/>
        </w:rPr>
        <w:footnoteRef/>
      </w:r>
      <w:r>
        <w:rPr>
          <w:lang w:val="uz-Cyrl-UZ"/>
        </w:rPr>
        <w:t xml:space="preserve"> </w:t>
      </w:r>
      <w:r w:rsidRPr="00EE7ADE">
        <w:rPr>
          <w:rFonts w:eastAsia="Times New Roman"/>
          <w:lang w:val="uz-Cyrl-UZ" w:eastAsia="ru-RU"/>
        </w:rPr>
        <w:t>Эшонқулов Ж. Фольклор: образ ва талқин. –Қарши: Насаф, 1999.</w:t>
      </w:r>
      <w:r>
        <w:rPr>
          <w:rFonts w:eastAsia="Times New Roman"/>
          <w:lang w:val="uz-Cyrl-UZ" w:eastAsia="ru-RU"/>
        </w:rPr>
        <w:t xml:space="preserve"> –Б. </w:t>
      </w:r>
      <w:r>
        <w:rPr>
          <w:lang w:val="uz-Cyrl-UZ"/>
        </w:rPr>
        <w:t>93.</w:t>
      </w:r>
    </w:p>
  </w:footnote>
  <w:footnote w:id="3">
    <w:p w14:paraId="564F0446" w14:textId="77777777" w:rsidR="009156DD" w:rsidRPr="00656658" w:rsidRDefault="009156DD" w:rsidP="009156DD">
      <w:pPr>
        <w:pStyle w:val="a4"/>
        <w:jc w:val="both"/>
        <w:rPr>
          <w:lang w:val="uz-Cyrl-UZ"/>
        </w:rPr>
      </w:pPr>
      <w:r>
        <w:rPr>
          <w:rStyle w:val="a3"/>
        </w:rPr>
        <w:footnoteRef/>
      </w:r>
      <w:r w:rsidRPr="00112A5A">
        <w:rPr>
          <w:lang w:val="uz-Cyrl-UZ"/>
        </w:rPr>
        <w:t xml:space="preserve"> </w:t>
      </w:r>
      <w:r>
        <w:rPr>
          <w:lang w:val="uz-Cyrl-UZ"/>
        </w:rPr>
        <w:t xml:space="preserve">Қадимги ҳикматлар. –Тошкент: Ғ.Ғулом номидаги адабиёт ва санъат нашриёти, 1987. –Б. 21.  </w:t>
      </w:r>
    </w:p>
  </w:footnote>
  <w:footnote w:id="4">
    <w:p w14:paraId="3063D815" w14:textId="77777777" w:rsidR="009156DD" w:rsidRPr="00AD61F7" w:rsidRDefault="009156DD" w:rsidP="009156DD">
      <w:pPr>
        <w:pStyle w:val="a4"/>
        <w:jc w:val="both"/>
        <w:rPr>
          <w:lang w:val="uz-Cyrl-UZ"/>
        </w:rPr>
      </w:pPr>
      <w:r>
        <w:rPr>
          <w:rStyle w:val="a3"/>
        </w:rPr>
        <w:footnoteRef/>
      </w:r>
      <w:r w:rsidRPr="00AD61F7">
        <w:rPr>
          <w:lang w:val="uz-Cyrl-UZ"/>
        </w:rPr>
        <w:t xml:space="preserve"> </w:t>
      </w:r>
      <w:r>
        <w:rPr>
          <w:lang w:val="uz-Cyrl-UZ"/>
        </w:rPr>
        <w:t xml:space="preserve">Маҳмуд Кошғарий. Девону луғотит турк. Уч томлик. </w:t>
      </w:r>
      <w:r w:rsidRPr="00AD61F7">
        <w:rPr>
          <w:lang w:val="uz-Cyrl-UZ"/>
        </w:rPr>
        <w:t>I т</w:t>
      </w:r>
      <w:r>
        <w:rPr>
          <w:lang w:val="uz-Cyrl-UZ"/>
        </w:rPr>
        <w:t xml:space="preserve">ом. –Тошкент: ЎзФА нашриёти, 1960.  -Б. 144. </w:t>
      </w:r>
    </w:p>
  </w:footnote>
  <w:footnote w:id="5">
    <w:p w14:paraId="016571A1" w14:textId="77777777" w:rsidR="009156DD" w:rsidRPr="00AF3242" w:rsidRDefault="009156DD" w:rsidP="009156DD">
      <w:pPr>
        <w:pStyle w:val="a7"/>
        <w:rPr>
          <w:rFonts w:ascii="Times New Roman" w:hAnsi="Times New Roman"/>
          <w:sz w:val="20"/>
          <w:lang w:val="uz-Cyrl-UZ"/>
        </w:rPr>
      </w:pPr>
      <w:r w:rsidRPr="00AF3242">
        <w:rPr>
          <w:rStyle w:val="a3"/>
          <w:rFonts w:ascii="Times New Roman" w:hAnsi="Times New Roman"/>
          <w:sz w:val="20"/>
        </w:rPr>
        <w:footnoteRef/>
      </w:r>
      <w:r w:rsidRPr="00AF3242">
        <w:rPr>
          <w:rFonts w:ascii="Times New Roman" w:hAnsi="Times New Roman"/>
          <w:sz w:val="20"/>
          <w:lang w:val="uz-Cyrl-UZ"/>
        </w:rPr>
        <w:t xml:space="preserve"> </w:t>
      </w:r>
      <w:r w:rsidRPr="00AF3242">
        <w:rPr>
          <w:rFonts w:ascii="Times New Roman" w:eastAsia="Times New Roman" w:hAnsi="Times New Roman"/>
          <w:sz w:val="20"/>
          <w:lang w:val="uz-Cyrl-UZ"/>
        </w:rPr>
        <w:t xml:space="preserve">Эшонқулов Ж. Фольклор: образ ва талқин. –Қарши: Насаф, 1999. –Б. 90. </w:t>
      </w:r>
    </w:p>
  </w:footnote>
  <w:footnote w:id="6">
    <w:p w14:paraId="2BC4D25B" w14:textId="77777777" w:rsidR="009156DD" w:rsidRPr="00AF3242" w:rsidRDefault="009156DD" w:rsidP="009156DD">
      <w:pPr>
        <w:pStyle w:val="a7"/>
        <w:rPr>
          <w:rFonts w:ascii="Times New Roman" w:eastAsia="Times New Roman" w:hAnsi="Times New Roman"/>
          <w:sz w:val="20"/>
          <w:lang w:val="en-US"/>
        </w:rPr>
      </w:pPr>
      <w:r w:rsidRPr="00AF3242">
        <w:rPr>
          <w:rFonts w:ascii="Times New Roman" w:eastAsia="Times New Roman" w:hAnsi="Times New Roman"/>
          <w:sz w:val="20"/>
          <w:vertAlign w:val="superscript"/>
        </w:rPr>
        <w:footnoteRef/>
      </w:r>
      <w:r w:rsidRPr="00AF3242">
        <w:rPr>
          <w:rFonts w:ascii="Times New Roman" w:eastAsia="Times New Roman" w:hAnsi="Times New Roman"/>
          <w:sz w:val="20"/>
          <w:lang w:val="uz-Cyrl-UZ"/>
        </w:rPr>
        <w:t xml:space="preserve">  Kindaichi H. The Japanese Language. –Tokyo, 1978. –</w:t>
      </w:r>
      <w:r w:rsidRPr="00AF3242">
        <w:rPr>
          <w:rFonts w:ascii="Times New Roman" w:eastAsia="Times New Roman" w:hAnsi="Times New Roman"/>
          <w:sz w:val="20"/>
          <w:lang w:val="en-US"/>
        </w:rPr>
        <w:t>P. 75.</w:t>
      </w:r>
    </w:p>
  </w:footnote>
  <w:footnote w:id="7">
    <w:p w14:paraId="38C6AE9F" w14:textId="77777777" w:rsidR="009156DD" w:rsidRPr="00547FB0" w:rsidRDefault="009156DD" w:rsidP="009156DD">
      <w:pPr>
        <w:pStyle w:val="a7"/>
        <w:jc w:val="both"/>
        <w:rPr>
          <w:rFonts w:ascii="Times New Roman" w:eastAsia="Times New Roman" w:hAnsi="Times New Roman"/>
          <w:sz w:val="20"/>
        </w:rPr>
      </w:pPr>
      <w:r w:rsidRPr="00AF3242">
        <w:rPr>
          <w:rFonts w:ascii="Times New Roman" w:eastAsia="Times New Roman" w:hAnsi="Times New Roman"/>
          <w:sz w:val="20"/>
          <w:vertAlign w:val="superscript"/>
        </w:rPr>
        <w:footnoteRef/>
      </w:r>
      <w:r w:rsidRPr="00AF3242">
        <w:rPr>
          <w:rFonts w:ascii="Times New Roman" w:eastAsia="Times New Roman" w:hAnsi="Times New Roman"/>
          <w:sz w:val="20"/>
        </w:rPr>
        <w:t xml:space="preserve"> </w:t>
      </w:r>
      <w:r w:rsidRPr="00547FB0">
        <w:rPr>
          <w:rFonts w:ascii="Times New Roman" w:eastAsia="Times New Roman" w:hAnsi="Times New Roman"/>
          <w:sz w:val="20"/>
          <w:lang w:val="uz-Cyrl-UZ"/>
        </w:rPr>
        <w:t>Латышев И. А. Семейная жизнь японцев. –М.</w:t>
      </w:r>
      <w:r w:rsidRPr="00547FB0">
        <w:rPr>
          <w:rFonts w:ascii="Times New Roman" w:eastAsia="Times New Roman" w:hAnsi="Times New Roman"/>
          <w:sz w:val="20"/>
        </w:rPr>
        <w:t xml:space="preserve">: </w:t>
      </w:r>
      <w:r w:rsidRPr="00547FB0">
        <w:rPr>
          <w:rFonts w:ascii="Times New Roman" w:hAnsi="Times New Roman"/>
          <w:sz w:val="20"/>
          <w:shd w:val="clear" w:color="auto" w:fill="FFFFFF"/>
        </w:rPr>
        <w:t>Наука,</w:t>
      </w:r>
      <w:r w:rsidRPr="00547FB0">
        <w:rPr>
          <w:rStyle w:val="apple-converted-space"/>
          <w:rFonts w:ascii="Times New Roman" w:hAnsi="Times New Roman"/>
          <w:sz w:val="20"/>
        </w:rPr>
        <w:t> </w:t>
      </w:r>
      <w:r w:rsidRPr="00547FB0">
        <w:rPr>
          <w:rFonts w:ascii="Times New Roman" w:hAnsi="Times New Roman"/>
          <w:bCs/>
          <w:sz w:val="20"/>
          <w:bdr w:val="none" w:sz="0" w:space="0" w:color="auto" w:frame="1"/>
          <w:shd w:val="clear" w:color="auto" w:fill="FFFFFF"/>
        </w:rPr>
        <w:t>1985</w:t>
      </w:r>
      <w:r w:rsidRPr="00547FB0">
        <w:rPr>
          <w:rFonts w:ascii="Times New Roman" w:hAnsi="Times New Roman"/>
          <w:sz w:val="20"/>
          <w:shd w:val="clear" w:color="auto" w:fill="FFFFFF"/>
        </w:rPr>
        <w:t xml:space="preserve">. </w:t>
      </w:r>
      <w:r w:rsidRPr="00547FB0">
        <w:rPr>
          <w:rFonts w:ascii="Times New Roman" w:eastAsia="Times New Roman" w:hAnsi="Times New Roman"/>
          <w:sz w:val="20"/>
        </w:rPr>
        <w:t xml:space="preserve">-С. 45. </w:t>
      </w:r>
    </w:p>
  </w:footnote>
  <w:footnote w:id="8">
    <w:p w14:paraId="3925ECA1" w14:textId="77777777" w:rsidR="009156DD" w:rsidRPr="00FF0DC1" w:rsidRDefault="009156DD" w:rsidP="009156DD">
      <w:pPr>
        <w:pStyle w:val="a7"/>
        <w:jc w:val="both"/>
        <w:rPr>
          <w:rFonts w:ascii="Times New Roman" w:hAnsi="Times New Roman"/>
          <w:sz w:val="20"/>
          <w:lang w:val="en-US"/>
        </w:rPr>
      </w:pPr>
      <w:r w:rsidRPr="00FF0DC1">
        <w:rPr>
          <w:rStyle w:val="a3"/>
          <w:rFonts w:ascii="Times New Roman" w:hAnsi="Times New Roman"/>
          <w:sz w:val="20"/>
        </w:rPr>
        <w:footnoteRef/>
      </w:r>
      <w:r w:rsidRPr="00112A5A">
        <w:rPr>
          <w:rFonts w:ascii="Times New Roman" w:hAnsi="Times New Roman"/>
          <w:sz w:val="20"/>
          <w:lang w:val="en-US"/>
        </w:rPr>
        <w:t xml:space="preserve"> </w:t>
      </w:r>
      <w:r w:rsidRPr="00FF0DC1">
        <w:rPr>
          <w:rFonts w:ascii="Times New Roman" w:hAnsi="Times New Roman"/>
          <w:sz w:val="20"/>
          <w:lang w:val="en-US"/>
        </w:rPr>
        <w:t>Dadaboyev</w:t>
      </w:r>
      <w:r w:rsidRPr="00112A5A">
        <w:rPr>
          <w:rFonts w:ascii="Times New Roman" w:hAnsi="Times New Roman"/>
          <w:sz w:val="20"/>
          <w:lang w:val="en-US"/>
        </w:rPr>
        <w:t xml:space="preserve"> </w:t>
      </w:r>
      <w:r w:rsidRPr="00FF0DC1">
        <w:rPr>
          <w:rFonts w:ascii="Times New Roman" w:hAnsi="Times New Roman"/>
          <w:sz w:val="20"/>
          <w:lang w:val="en-US"/>
        </w:rPr>
        <w:t>H</w:t>
      </w:r>
      <w:r w:rsidRPr="00112A5A">
        <w:rPr>
          <w:rFonts w:ascii="Times New Roman" w:hAnsi="Times New Roman"/>
          <w:sz w:val="20"/>
          <w:lang w:val="en-US"/>
        </w:rPr>
        <w:t xml:space="preserve">., </w:t>
      </w:r>
      <w:r w:rsidRPr="00FF0DC1">
        <w:rPr>
          <w:rFonts w:ascii="Times New Roman" w:hAnsi="Times New Roman"/>
          <w:sz w:val="20"/>
          <w:lang w:val="en-US"/>
        </w:rPr>
        <w:t>Usmanova</w:t>
      </w:r>
      <w:r w:rsidRPr="00112A5A">
        <w:rPr>
          <w:rFonts w:ascii="Times New Roman" w:hAnsi="Times New Roman"/>
          <w:sz w:val="20"/>
          <w:lang w:val="en-US"/>
        </w:rPr>
        <w:t xml:space="preserve"> </w:t>
      </w:r>
      <w:r w:rsidRPr="00FF0DC1">
        <w:rPr>
          <w:rFonts w:ascii="Times New Roman" w:hAnsi="Times New Roman"/>
          <w:sz w:val="20"/>
          <w:lang w:val="en-US"/>
        </w:rPr>
        <w:t>Sh</w:t>
      </w:r>
      <w:r w:rsidRPr="00112A5A">
        <w:rPr>
          <w:rFonts w:ascii="Times New Roman" w:hAnsi="Times New Roman"/>
          <w:sz w:val="20"/>
          <w:lang w:val="en-US"/>
        </w:rPr>
        <w:t xml:space="preserve">. </w:t>
      </w:r>
      <w:r w:rsidRPr="00FF0DC1">
        <w:rPr>
          <w:rFonts w:ascii="Times New Roman" w:hAnsi="Times New Roman"/>
          <w:sz w:val="20"/>
          <w:lang w:val="en-US"/>
        </w:rPr>
        <w:t>Xorijiy sotsiolingvistika. –</w:t>
      </w:r>
      <w:smartTag w:uri="urn:schemas-microsoft-com:office:smarttags" w:element="place">
        <w:smartTag w:uri="urn:schemas-microsoft-com:office:smarttags" w:element="City">
          <w:r w:rsidRPr="00FF0DC1">
            <w:rPr>
              <w:rFonts w:ascii="Times New Roman" w:hAnsi="Times New Roman"/>
              <w:sz w:val="20"/>
              <w:lang w:val="en-US"/>
            </w:rPr>
            <w:t>Toshkent</w:t>
          </w:r>
        </w:smartTag>
      </w:smartTag>
      <w:r w:rsidRPr="00FF0DC1">
        <w:rPr>
          <w:rFonts w:ascii="Times New Roman" w:hAnsi="Times New Roman"/>
          <w:sz w:val="20"/>
          <w:lang w:val="en-US"/>
        </w:rPr>
        <w:t xml:space="preserve">: Universitet, 2014. –B. </w:t>
      </w:r>
      <w:r w:rsidRPr="00FF0DC1">
        <w:rPr>
          <w:rFonts w:ascii="Times New Roman" w:hAnsi="Times New Roman"/>
          <w:sz w:val="20"/>
          <w:lang w:val="uz-Cyrl-UZ"/>
        </w:rPr>
        <w:t>99</w:t>
      </w:r>
      <w:r w:rsidRPr="00FF0DC1">
        <w:rPr>
          <w:rFonts w:ascii="Times New Roman" w:hAnsi="Times New Roman"/>
          <w:sz w:val="20"/>
          <w:lang w:val="en-US"/>
        </w:rPr>
        <w:t>-</w:t>
      </w:r>
      <w:r w:rsidRPr="00FF0DC1">
        <w:rPr>
          <w:rFonts w:ascii="Times New Roman" w:hAnsi="Times New Roman"/>
          <w:sz w:val="20"/>
          <w:lang w:val="uz-Cyrl-UZ"/>
        </w:rPr>
        <w:t>100</w:t>
      </w:r>
      <w:r w:rsidRPr="00FF0DC1">
        <w:rPr>
          <w:rFonts w:ascii="Times New Roman" w:hAnsi="Times New Roman"/>
          <w:sz w:val="20"/>
          <w:lang w:val="en-US"/>
        </w:rPr>
        <w:t xml:space="preserve">. </w:t>
      </w:r>
    </w:p>
  </w:footnote>
  <w:footnote w:id="9">
    <w:p w14:paraId="7EF3BCFE" w14:textId="77777777" w:rsidR="009156DD" w:rsidRPr="00674111" w:rsidRDefault="009156DD" w:rsidP="009156DD">
      <w:pPr>
        <w:pStyle w:val="a4"/>
        <w:jc w:val="both"/>
        <w:rPr>
          <w:lang w:val="en-US"/>
        </w:rPr>
      </w:pPr>
      <w:r>
        <w:rPr>
          <w:rStyle w:val="a3"/>
        </w:rPr>
        <w:footnoteRef/>
      </w:r>
      <w:r w:rsidRPr="00674111">
        <w:rPr>
          <w:lang w:val="en-US"/>
        </w:rPr>
        <w:t xml:space="preserve"> </w:t>
      </w:r>
      <w:r w:rsidRPr="00D3276D">
        <w:rPr>
          <w:rFonts w:cs="Times New Roman"/>
          <w:lang w:val="en-US"/>
        </w:rPr>
        <w:t xml:space="preserve">Judith Martin, Thomas Nakayama. Intercultural communication in contexts. — 5th ed. –New York: McGraw-Hill, 2010. </w:t>
      </w:r>
      <w:r>
        <w:rPr>
          <w:rFonts w:cs="Times New Roman"/>
          <w:lang w:val="en-US"/>
        </w:rPr>
        <w:t>–P. 180-181.</w:t>
      </w:r>
      <w:r w:rsidRPr="00D3276D">
        <w:rPr>
          <w:rFonts w:cs="Times New Roman"/>
          <w:lang w:val="en-US"/>
        </w:rPr>
        <w:t xml:space="preserve"> </w:t>
      </w:r>
    </w:p>
  </w:footnote>
  <w:footnote w:id="10">
    <w:p w14:paraId="67A65AAD" w14:textId="77777777" w:rsidR="009156DD" w:rsidRPr="00674111" w:rsidRDefault="009156DD" w:rsidP="009156DD">
      <w:pPr>
        <w:pStyle w:val="a4"/>
      </w:pPr>
      <w:r>
        <w:rPr>
          <w:rStyle w:val="a3"/>
        </w:rPr>
        <w:footnoteRef/>
      </w:r>
      <w:r>
        <w:t xml:space="preserve"> </w:t>
      </w:r>
      <w:r>
        <w:rPr>
          <w:lang w:val="en-US"/>
        </w:rPr>
        <w:t>Ko</w:t>
      </w:r>
      <w:r w:rsidRPr="00674111">
        <w:t>‘</w:t>
      </w:r>
      <w:r>
        <w:rPr>
          <w:lang w:val="en-US"/>
        </w:rPr>
        <w:t>rsatilgan</w:t>
      </w:r>
      <w:r w:rsidRPr="00674111">
        <w:t xml:space="preserve"> </w:t>
      </w:r>
      <w:r>
        <w:rPr>
          <w:lang w:val="en-US"/>
        </w:rPr>
        <w:t>asar</w:t>
      </w:r>
      <w:r w:rsidRPr="00674111">
        <w:t>, 181-</w:t>
      </w:r>
      <w:r>
        <w:rPr>
          <w:lang w:val="en-US"/>
        </w:rPr>
        <w:t>bet</w:t>
      </w:r>
      <w:r w:rsidRPr="00674111">
        <w:t xml:space="preserve">. </w:t>
      </w:r>
    </w:p>
  </w:footnote>
  <w:footnote w:id="11">
    <w:p w14:paraId="73F1892B" w14:textId="77777777" w:rsidR="009156DD" w:rsidRPr="00A30763" w:rsidRDefault="009156DD" w:rsidP="009156DD">
      <w:pPr>
        <w:pStyle w:val="a4"/>
      </w:pPr>
      <w:r>
        <w:rPr>
          <w:rStyle w:val="a3"/>
        </w:rPr>
        <w:footnoteRef/>
      </w:r>
      <w:r>
        <w:t xml:space="preserve"> </w:t>
      </w:r>
      <w:r>
        <w:rPr>
          <w:rFonts w:eastAsia="Times New Roman"/>
          <w:lang w:eastAsia="ru-RU"/>
        </w:rPr>
        <w:t xml:space="preserve">Маслова В. А. Лингвокультурология:  Учеб. пособие для студ. высш. учеб, заведений. –М.: Издательский центр «Академия», 2001. –С. 83.   </w:t>
      </w:r>
      <w:r w:rsidRPr="00056C13">
        <w:rPr>
          <w:rFonts w:eastAsia="Times New Roman"/>
          <w:lang w:eastAsia="ru-RU"/>
        </w:rPr>
        <w:t xml:space="preserve"> </w:t>
      </w:r>
    </w:p>
  </w:footnote>
  <w:footnote w:id="12">
    <w:p w14:paraId="14282D29" w14:textId="77777777" w:rsidR="009156DD" w:rsidRPr="00745DC4" w:rsidRDefault="009156DD" w:rsidP="009156DD">
      <w:pPr>
        <w:pStyle w:val="a7"/>
        <w:jc w:val="both"/>
        <w:rPr>
          <w:rFonts w:ascii="Times New Roman" w:hAnsi="Times New Roman"/>
          <w:sz w:val="20"/>
          <w:lang w:val="en-US"/>
        </w:rPr>
      </w:pPr>
      <w:r w:rsidRPr="00EF67DC">
        <w:rPr>
          <w:rStyle w:val="a3"/>
          <w:rFonts w:ascii="Times New Roman" w:hAnsi="Times New Roman"/>
          <w:sz w:val="20"/>
        </w:rPr>
        <w:footnoteRef/>
      </w:r>
      <w:r w:rsidRPr="004521C4">
        <w:rPr>
          <w:rFonts w:ascii="Times New Roman" w:hAnsi="Times New Roman"/>
          <w:sz w:val="20"/>
          <w:lang w:val="en-US"/>
        </w:rPr>
        <w:t xml:space="preserve"> </w:t>
      </w:r>
      <w:r>
        <w:rPr>
          <w:rFonts w:ascii="Times New Roman" w:hAnsi="Times New Roman"/>
          <w:sz w:val="20"/>
          <w:lang w:val="en-US"/>
        </w:rPr>
        <w:t xml:space="preserve"> </w:t>
      </w:r>
      <w:r w:rsidRPr="00745DC4">
        <w:rPr>
          <w:rFonts w:ascii="Times New Roman" w:hAnsi="Times New Roman"/>
          <w:sz w:val="20"/>
          <w:lang w:val="en-US"/>
        </w:rPr>
        <w:t xml:space="preserve">Lakoff Robin. Language and The Women’s Place. –New York: </w:t>
      </w:r>
      <w:r w:rsidRPr="00745DC4">
        <w:rPr>
          <w:rFonts w:ascii="Times New Roman" w:hAnsi="Times New Roman"/>
          <w:sz w:val="20"/>
          <w:shd w:val="clear" w:color="auto" w:fill="FFFFFF"/>
          <w:lang w:val="en-US"/>
        </w:rPr>
        <w:t xml:space="preserve">Oxford University Press, 2004. </w:t>
      </w:r>
      <w:r w:rsidRPr="00745DC4">
        <w:rPr>
          <w:rFonts w:ascii="Times New Roman" w:hAnsi="Times New Roman"/>
          <w:sz w:val="20"/>
          <w:lang w:val="en-US"/>
        </w:rPr>
        <w:t xml:space="preserve">-328 p. </w:t>
      </w:r>
    </w:p>
  </w:footnote>
  <w:footnote w:id="13">
    <w:p w14:paraId="64593F28" w14:textId="77777777" w:rsidR="009156DD" w:rsidRPr="00604786" w:rsidRDefault="009156DD" w:rsidP="009156DD">
      <w:pPr>
        <w:pStyle w:val="a7"/>
        <w:rPr>
          <w:lang w:val="en-US"/>
        </w:rPr>
      </w:pPr>
      <w:r w:rsidRPr="00745DC4">
        <w:rPr>
          <w:rStyle w:val="a3"/>
          <w:rFonts w:ascii="Times New Roman" w:hAnsi="Times New Roman"/>
          <w:sz w:val="20"/>
        </w:rPr>
        <w:footnoteRef/>
      </w:r>
      <w:r w:rsidRPr="00745DC4">
        <w:rPr>
          <w:rFonts w:ascii="Times New Roman" w:hAnsi="Times New Roman"/>
          <w:sz w:val="20"/>
          <w:lang w:val="en-US"/>
        </w:rPr>
        <w:t xml:space="preserve"> Tannen Deborah. </w:t>
      </w:r>
      <w:r w:rsidRPr="00745DC4">
        <w:rPr>
          <w:rStyle w:val="a-size-large"/>
          <w:rFonts w:ascii="Times New Roman" w:hAnsi="Times New Roman"/>
          <w:sz w:val="20"/>
          <w:lang w:val="en-US"/>
        </w:rPr>
        <w:t xml:space="preserve">You Just Don't Understand: Women and Men in Conversation. –New York: </w:t>
      </w:r>
      <w:r w:rsidRPr="00745DC4">
        <w:rPr>
          <w:rFonts w:ascii="Times New Roman" w:hAnsi="Times New Roman"/>
          <w:sz w:val="20"/>
          <w:shd w:val="clear" w:color="auto" w:fill="FFFFFF"/>
          <w:lang w:val="en-US"/>
        </w:rPr>
        <w:t>William Morrow Paperbacks,</w:t>
      </w:r>
      <w:r w:rsidRPr="00745DC4">
        <w:rPr>
          <w:rStyle w:val="a-size-medium"/>
          <w:rFonts w:ascii="Times New Roman" w:hAnsi="Times New Roman"/>
          <w:sz w:val="20"/>
          <w:lang w:val="en-US"/>
        </w:rPr>
        <w:t xml:space="preserve"> 2007.  </w:t>
      </w:r>
      <w:r>
        <w:rPr>
          <w:rStyle w:val="a-size-medium"/>
          <w:rFonts w:ascii="Times New Roman" w:hAnsi="Times New Roman"/>
          <w:sz w:val="20"/>
          <w:lang w:val="en-US"/>
        </w:rPr>
        <w:t xml:space="preserve">–P. </w:t>
      </w:r>
      <w:r>
        <w:rPr>
          <w:rFonts w:ascii="Times New Roman" w:hAnsi="Times New Roman"/>
          <w:sz w:val="20"/>
          <w:lang w:val="en-US"/>
        </w:rPr>
        <w:t xml:space="preserve">29.  </w:t>
      </w:r>
    </w:p>
  </w:footnote>
  <w:footnote w:id="14">
    <w:p w14:paraId="4ED8C363" w14:textId="77777777" w:rsidR="009156DD" w:rsidRPr="0078577C" w:rsidRDefault="009156DD" w:rsidP="009156DD">
      <w:pPr>
        <w:pStyle w:val="a4"/>
        <w:jc w:val="both"/>
        <w:rPr>
          <w:lang w:val="en-US"/>
        </w:rPr>
      </w:pPr>
      <w:r>
        <w:rPr>
          <w:rStyle w:val="a3"/>
        </w:rPr>
        <w:footnoteRef/>
      </w:r>
      <w:r w:rsidRPr="00674111">
        <w:rPr>
          <w:lang w:val="en-US"/>
        </w:rPr>
        <w:t xml:space="preserve"> </w:t>
      </w:r>
      <w:r w:rsidRPr="00745DC4">
        <w:rPr>
          <w:lang w:val="en-US"/>
        </w:rPr>
        <w:t xml:space="preserve">Wood J. T. Gendered lives: Communication, gender and culture  (11 th ed). –Boston: </w:t>
      </w:r>
      <w:r>
        <w:rPr>
          <w:shd w:val="clear" w:color="auto" w:fill="FFFFFF"/>
          <w:lang w:val="en-US"/>
        </w:rPr>
        <w:t xml:space="preserve">Cengage Learning, 2014; </w:t>
      </w:r>
      <w:r w:rsidRPr="00745DC4">
        <w:rPr>
          <w:shd w:val="clear" w:color="auto" w:fill="FFFFFF"/>
          <w:lang w:val="en-US"/>
        </w:rPr>
        <w:t xml:space="preserve"> </w:t>
      </w:r>
      <w:r w:rsidRPr="00674111">
        <w:rPr>
          <w:lang w:val="en-US"/>
        </w:rPr>
        <w:t>Canary D. J. &amp; Hause K. S. Is there any reason to research sex difference in communication?/</w:t>
      </w:r>
      <w:r>
        <w:rPr>
          <w:lang w:val="en-US"/>
        </w:rPr>
        <w:t xml:space="preserve">/ </w:t>
      </w:r>
      <w:r w:rsidRPr="00674111">
        <w:rPr>
          <w:lang w:val="en-US"/>
        </w:rPr>
        <w:t xml:space="preserve">Communication Quarterly. </w:t>
      </w:r>
      <w:r>
        <w:rPr>
          <w:lang w:val="en-US"/>
        </w:rPr>
        <w:t>Vol.</w:t>
      </w:r>
      <w:r w:rsidRPr="00674111">
        <w:rPr>
          <w:lang w:val="en-US"/>
        </w:rPr>
        <w:t xml:space="preserve"> 41.</w:t>
      </w:r>
      <w:r>
        <w:rPr>
          <w:lang w:val="en-US"/>
        </w:rPr>
        <w:t xml:space="preserve"> </w:t>
      </w:r>
      <w:r w:rsidRPr="00674111">
        <w:rPr>
          <w:lang w:val="en-US"/>
        </w:rPr>
        <w:t xml:space="preserve">1993.   </w:t>
      </w:r>
      <w:r>
        <w:rPr>
          <w:lang w:val="en-US"/>
        </w:rPr>
        <w:t xml:space="preserve">–P. </w:t>
      </w:r>
      <w:r w:rsidRPr="00674111">
        <w:rPr>
          <w:lang w:val="en-US"/>
        </w:rPr>
        <w:t xml:space="preserve">129–144;  Pennebaker J. W., Mehl M.R., &amp; Niederhoffer K.G. Psychological aspects of natural language use </w:t>
      </w:r>
      <w:r>
        <w:rPr>
          <w:lang w:val="en-US"/>
        </w:rPr>
        <w:t>//</w:t>
      </w:r>
      <w:r w:rsidRPr="00674111">
        <w:rPr>
          <w:lang w:val="en-US"/>
        </w:rPr>
        <w:t xml:space="preserve"> Our words, our selves. Annual Review of Psychology.</w:t>
      </w:r>
      <w:r>
        <w:rPr>
          <w:lang w:val="en-US"/>
        </w:rPr>
        <w:t xml:space="preserve"> –N.</w:t>
      </w:r>
      <w:r w:rsidRPr="00674111">
        <w:rPr>
          <w:lang w:val="en-US"/>
        </w:rPr>
        <w:t xml:space="preserve"> 54.</w:t>
      </w:r>
      <w:r>
        <w:rPr>
          <w:lang w:val="en-US"/>
        </w:rPr>
        <w:t xml:space="preserve"> </w:t>
      </w:r>
      <w:r w:rsidRPr="00674111">
        <w:rPr>
          <w:lang w:val="en-US"/>
        </w:rPr>
        <w:t xml:space="preserve">2003. </w:t>
      </w:r>
      <w:r>
        <w:rPr>
          <w:lang w:val="en-US"/>
        </w:rPr>
        <w:t>–P.</w:t>
      </w:r>
      <w:r w:rsidRPr="00674111">
        <w:rPr>
          <w:lang w:val="en-US"/>
        </w:rPr>
        <w:t xml:space="preserve"> 547–577.</w:t>
      </w:r>
      <w:r>
        <w:rPr>
          <w:lang w:val="en-US"/>
        </w:rPr>
        <w:t xml:space="preserve">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56DD"/>
    <w:rsid w:val="001755EF"/>
    <w:rsid w:val="002E3530"/>
    <w:rsid w:val="005A1FC8"/>
    <w:rsid w:val="006C0B77"/>
    <w:rsid w:val="008242FF"/>
    <w:rsid w:val="00870751"/>
    <w:rsid w:val="009156DD"/>
    <w:rsid w:val="00922C48"/>
    <w:rsid w:val="00975E3C"/>
    <w:rsid w:val="00B915B7"/>
    <w:rsid w:val="00EA59DF"/>
    <w:rsid w:val="00EB6E3D"/>
    <w:rsid w:val="00EE4070"/>
    <w:rsid w:val="00F12C76"/>
    <w:rsid w:val="00F218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41891A75"/>
  <w15:chartTrackingRefBased/>
  <w15:docId w15:val="{6EC519D6-B8AE-4CD3-9BD1-7A74562B2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156DD"/>
    <w:pPr>
      <w:spacing w:after="200" w:line="276" w:lineRule="auto"/>
    </w:pPr>
    <w:rPr>
      <w:rFonts w:ascii="Calibri" w:eastAsia="Malgun Gothic" w:hAnsi="Calibri" w:cs="Times New Roman"/>
      <w:kern w:val="0"/>
      <w:lang w:eastAsia="ru-RU"/>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uiPriority w:val="99"/>
    <w:rsid w:val="009156DD"/>
    <w:rPr>
      <w:vertAlign w:val="superscript"/>
    </w:rPr>
  </w:style>
  <w:style w:type="paragraph" w:styleId="a4">
    <w:name w:val="footnote text"/>
    <w:aliases w:val="Знак Знак Знак1,Знак Знак,Знак Знак Знак Знак Знак,snoska Знак,Текст сноски Знак1 Знак Знак Знак Знак,список Знак,Текст сноски Знак Знак Знак Знак Знак,Текст сноски Знак Знак Знак Знак Знак Знак Знак,fn Знак З, Знак Знак Знак,Знак,snoska,fn"/>
    <w:basedOn w:val="a"/>
    <w:link w:val="a5"/>
    <w:uiPriority w:val="99"/>
    <w:rsid w:val="009156DD"/>
    <w:pPr>
      <w:spacing w:after="0" w:line="240" w:lineRule="auto"/>
    </w:pPr>
    <w:rPr>
      <w:rFonts w:ascii="Times New Roman" w:hAnsi="Times New Roman" w:cs="Mangal"/>
      <w:sz w:val="20"/>
      <w:szCs w:val="20"/>
      <w:lang w:eastAsia="ja-JP" w:bidi="hi-IN"/>
    </w:rPr>
  </w:style>
  <w:style w:type="character" w:customStyle="1" w:styleId="a5">
    <w:name w:val="Текст сноски Знак"/>
    <w:aliases w:val="Знак Знак Знак1 Знак,Знак Знак Знак,Знак Знак Знак Знак Знак Знак,snoska Знак Знак,Текст сноски Знак1 Знак Знак Знак Знак Знак,список Знак Знак,Текст сноски Знак Знак Знак Знак Знак Знак,fn Знак З Знак, Знак Знак Знак Знак,Знак Знак1"/>
    <w:basedOn w:val="a0"/>
    <w:link w:val="a4"/>
    <w:uiPriority w:val="99"/>
    <w:rsid w:val="009156DD"/>
    <w:rPr>
      <w:rFonts w:ascii="Times New Roman" w:eastAsia="Malgun Gothic" w:hAnsi="Times New Roman" w:cs="Mangal"/>
      <w:kern w:val="0"/>
      <w:sz w:val="20"/>
      <w:szCs w:val="20"/>
      <w:lang w:eastAsia="ja-JP" w:bidi="hi-IN"/>
      <w14:ligatures w14:val="none"/>
    </w:rPr>
  </w:style>
  <w:style w:type="character" w:customStyle="1" w:styleId="apple-converted-space">
    <w:name w:val="apple-converted-space"/>
    <w:rsid w:val="009156DD"/>
  </w:style>
  <w:style w:type="character" w:customStyle="1" w:styleId="a6">
    <w:name w:val="Без интервала Знак"/>
    <w:link w:val="a7"/>
    <w:locked/>
    <w:rsid w:val="009156DD"/>
    <w:rPr>
      <w:rFonts w:ascii="BalticaTAD" w:hAnsi="BalticaTAD"/>
      <w:sz w:val="28"/>
    </w:rPr>
  </w:style>
  <w:style w:type="paragraph" w:styleId="a7">
    <w:name w:val="No Spacing"/>
    <w:link w:val="a6"/>
    <w:qFormat/>
    <w:rsid w:val="009156DD"/>
    <w:pPr>
      <w:spacing w:after="0" w:line="240" w:lineRule="auto"/>
    </w:pPr>
    <w:rPr>
      <w:rFonts w:ascii="BalticaTAD" w:hAnsi="BalticaTAD"/>
      <w:sz w:val="28"/>
    </w:rPr>
  </w:style>
  <w:style w:type="character" w:customStyle="1" w:styleId="a-size-large">
    <w:name w:val="a-size-large"/>
    <w:rsid w:val="009156DD"/>
  </w:style>
  <w:style w:type="character" w:customStyle="1" w:styleId="a-size-medium">
    <w:name w:val="a-size-medium"/>
    <w:rsid w:val="009156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QuickStyle" Target="diagrams/quickStyle1.xml"/><Relationship Id="rId13" Type="http://schemas.openxmlformats.org/officeDocument/2006/relationships/diagramQuickStyle" Target="diagrams/quickStyle2.xml"/><Relationship Id="rId18" Type="http://schemas.openxmlformats.org/officeDocument/2006/relationships/diagramQuickStyle" Target="diagrams/quickStyle3.xm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diagramLayout" Target="diagrams/layout1.xml"/><Relationship Id="rId12" Type="http://schemas.openxmlformats.org/officeDocument/2006/relationships/diagramLayout" Target="diagrams/layout2.xml"/><Relationship Id="rId17" Type="http://schemas.openxmlformats.org/officeDocument/2006/relationships/diagramLayout" Target="diagrams/layout3.xml"/><Relationship Id="rId2" Type="http://schemas.openxmlformats.org/officeDocument/2006/relationships/settings" Target="settings.xml"/><Relationship Id="rId16" Type="http://schemas.openxmlformats.org/officeDocument/2006/relationships/diagramData" Target="diagrams/data3.xml"/><Relationship Id="rId20" Type="http://schemas.microsoft.com/office/2007/relationships/diagramDrawing" Target="diagrams/drawing3.xml"/><Relationship Id="rId1" Type="http://schemas.openxmlformats.org/officeDocument/2006/relationships/styles" Target="styles.xml"/><Relationship Id="rId6" Type="http://schemas.openxmlformats.org/officeDocument/2006/relationships/diagramData" Target="diagrams/data1.xml"/><Relationship Id="rId11" Type="http://schemas.openxmlformats.org/officeDocument/2006/relationships/diagramData" Target="diagrams/data2.xml"/><Relationship Id="rId5" Type="http://schemas.openxmlformats.org/officeDocument/2006/relationships/endnotes" Target="endnotes.xml"/><Relationship Id="rId15" Type="http://schemas.microsoft.com/office/2007/relationships/diagramDrawing" Target="diagrams/drawing2.xml"/><Relationship Id="rId10" Type="http://schemas.microsoft.com/office/2007/relationships/diagramDrawing" Target="diagrams/drawing1.xml"/><Relationship Id="rId19" Type="http://schemas.openxmlformats.org/officeDocument/2006/relationships/diagramColors" Target="diagrams/colors3.xml"/><Relationship Id="rId4" Type="http://schemas.openxmlformats.org/officeDocument/2006/relationships/footnotes" Target="footnotes.xml"/><Relationship Id="rId9" Type="http://schemas.openxmlformats.org/officeDocument/2006/relationships/diagramColors" Target="diagrams/colors1.xml"/><Relationship Id="rId14" Type="http://schemas.openxmlformats.org/officeDocument/2006/relationships/diagramColors" Target="diagrams/colors2.xml"/><Relationship Id="rId22"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2_1">
  <dgm:title val=""/>
  <dgm:desc val=""/>
  <dgm:catLst>
    <dgm:cat type="accent2" pri="11100"/>
  </dgm:catLst>
  <dgm:styleLbl name="node0">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2">
        <a:shade val="80000"/>
      </a:schemeClr>
    </dgm:linClrLst>
    <dgm:effectClrLst/>
    <dgm:txLinClrLst/>
    <dgm:txFillClrLst/>
    <dgm:txEffectClrLst/>
  </dgm:styleLbl>
  <dgm:styleLbl name="node2">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fgImgPlace1">
    <dgm:fillClrLst meth="repeat">
      <a:schemeClr val="accent2">
        <a:tint val="40000"/>
      </a:schemeClr>
    </dgm:fillClrLst>
    <dgm:linClrLst meth="repeat">
      <a:schemeClr val="accent2">
        <a:shade val="80000"/>
      </a:schemeClr>
    </dgm:linClrLst>
    <dgm:effectClrLst/>
    <dgm:txLinClrLst/>
    <dgm:txFillClrLst meth="repeat">
      <a:schemeClr val="lt1"/>
    </dgm:txFillClrLst>
    <dgm:txEffectClrLst/>
  </dgm:styleLbl>
  <dgm:styleLbl name="alignImgPlace1">
    <dgm:fillClrLst meth="repeat">
      <a:schemeClr val="accent2">
        <a:tint val="40000"/>
      </a:schemeClr>
    </dgm:fillClrLst>
    <dgm:linClrLst meth="repeat">
      <a:schemeClr val="accent2">
        <a:shade val="80000"/>
      </a:schemeClr>
    </dgm:linClrLst>
    <dgm:effectClrLst/>
    <dgm:txLinClrLst/>
    <dgm:txFillClrLst meth="repeat">
      <a:schemeClr val="lt1"/>
    </dgm:txFillClrLst>
    <dgm:txEffectClrLst/>
  </dgm:styleLbl>
  <dgm:styleLbl name="bgImgPlace1">
    <dgm:fillClrLst meth="repeat">
      <a:schemeClr val="accent2">
        <a:tint val="40000"/>
      </a:schemeClr>
    </dgm:fillClrLst>
    <dgm:linClrLst meth="repeat">
      <a:schemeClr val="accent2">
        <a:shade val="80000"/>
      </a:schemeClr>
    </dgm:linClrLst>
    <dgm:effectClrLst/>
    <dgm:txLinClrLst/>
    <dgm:txFillClrLst meth="repeat">
      <a:schemeClr val="lt1"/>
    </dgm:txFillClrLst>
    <dgm:txEffectClrLst/>
  </dgm:styleLbl>
  <dgm:styleLbl name="sibTrans2D1">
    <dgm:fillClrLst meth="repeat">
      <a:schemeClr val="accent2">
        <a:tint val="60000"/>
      </a:schemeClr>
    </dgm:fillClrLst>
    <dgm:linClrLst meth="repeat">
      <a:schemeClr val="accent2">
        <a:tint val="60000"/>
      </a:schemeClr>
    </dgm:linClrLst>
    <dgm:effectClrLst/>
    <dgm:txLinClrLst/>
    <dgm:txFillClrLst meth="repeat">
      <a:schemeClr val="dk1"/>
    </dgm:txFillClrLst>
    <dgm:txEffectClrLst/>
  </dgm:styleLbl>
  <dgm:styleLbl name="fgSibTrans2D1">
    <dgm:fillClrLst meth="repeat">
      <a:schemeClr val="accent2">
        <a:tint val="60000"/>
      </a:schemeClr>
    </dgm:fillClrLst>
    <dgm:linClrLst meth="repeat">
      <a:schemeClr val="accent2">
        <a:tint val="60000"/>
      </a:schemeClr>
    </dgm:linClrLst>
    <dgm:effectClrLst/>
    <dgm:txLinClrLst/>
    <dgm:txFillClrLst meth="repeat">
      <a:schemeClr val="dk1"/>
    </dgm:txFillClrLst>
    <dgm:txEffectClrLst/>
  </dgm:styleLbl>
  <dgm:styleLbl name="bgSibTrans2D1">
    <dgm:fillClrLst meth="repeat">
      <a:schemeClr val="accent2">
        <a:tint val="60000"/>
      </a:schemeClr>
    </dgm:fillClrLst>
    <dgm:linClrLst meth="repeat">
      <a:schemeClr val="accent2">
        <a:tint val="60000"/>
      </a:schemeClr>
    </dgm:linClrLst>
    <dgm:effectClrLst/>
    <dgm:txLinClrLst/>
    <dgm:txFillClrLst meth="repeat">
      <a:schemeClr val="dk1"/>
    </dgm:txFillClrLst>
    <dgm:txEffectClrLst/>
  </dgm:styleLbl>
  <dgm:styleLbl name="sibTrans1D1">
    <dgm:fillClrLst meth="repeat">
      <a:schemeClr val="accent2"/>
    </dgm:fillClrLst>
    <dgm:linClrLst meth="repeat">
      <a:schemeClr val="accent2"/>
    </dgm:linClrLst>
    <dgm:effectClrLst/>
    <dgm:txLinClrLst/>
    <dgm:txFillClrLst meth="repeat">
      <a:schemeClr val="tx1"/>
    </dgm:txFillClrLst>
    <dgm:txEffectClrLst/>
  </dgm:styleLbl>
  <dgm:styleLbl name="callout">
    <dgm:fillClrLst meth="repeat">
      <a:schemeClr val="accent2"/>
    </dgm:fillClrLst>
    <dgm:linClrLst meth="repeat">
      <a:schemeClr val="accent2"/>
    </dgm:linClrLst>
    <dgm:effectClrLst/>
    <dgm:txLinClrLst/>
    <dgm:txFillClrLst meth="repeat">
      <a:schemeClr val="tx1"/>
    </dgm:txFillClrLst>
    <dgm:txEffectClrLst/>
  </dgm:styleLbl>
  <dgm:styleLbl name="asst0">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parChTrans2D1">
    <dgm:fillClrLst meth="repeat">
      <a:schemeClr val="accent2">
        <a:tint val="60000"/>
      </a:schemeClr>
    </dgm:fillClrLst>
    <dgm:linClrLst meth="repeat">
      <a:schemeClr val="accent2">
        <a:tint val="60000"/>
      </a:schemeClr>
    </dgm:linClrLst>
    <dgm:effectClrLst/>
    <dgm:txLinClrLst/>
    <dgm:txFillClrLst/>
    <dgm:txEffectClrLst/>
  </dgm:styleLbl>
  <dgm:styleLbl name="parChTrans2D2">
    <dgm:fillClrLst meth="repeat">
      <a:schemeClr val="accent2"/>
    </dgm:fillClrLst>
    <dgm:linClrLst meth="repeat">
      <a:schemeClr val="accent2"/>
    </dgm:linClrLst>
    <dgm:effectClrLst/>
    <dgm:txLinClrLst/>
    <dgm:txFillClrLst/>
    <dgm:txEffectClrLst/>
  </dgm:styleLbl>
  <dgm:styleLbl name="parChTrans2D3">
    <dgm:fillClrLst meth="repeat">
      <a:schemeClr val="accent2"/>
    </dgm:fillClrLst>
    <dgm:linClrLst meth="repeat">
      <a:schemeClr val="accent2"/>
    </dgm:linClrLst>
    <dgm:effectClrLst/>
    <dgm:txLinClrLst/>
    <dgm:txFillClrLst/>
    <dgm:txEffectClrLst/>
  </dgm:styleLbl>
  <dgm:styleLbl name="parChTrans2D4">
    <dgm:fillClrLst meth="repeat">
      <a:schemeClr val="accent2"/>
    </dgm:fillClrLst>
    <dgm:linClrLst meth="repeat">
      <a:schemeClr val="accent2"/>
    </dgm:linClrLst>
    <dgm:effectClrLst/>
    <dgm:txLinClrLst/>
    <dgm:txFillClrLst meth="repeat">
      <a:schemeClr val="lt1"/>
    </dgm:txFillClrLst>
    <dgm:txEffectClrLst/>
  </dgm:styleLbl>
  <dgm:styleLbl name="parChTrans1D1">
    <dgm:fillClrLst meth="repeat">
      <a:schemeClr val="accent2"/>
    </dgm:fillClrLst>
    <dgm:linClrLst meth="repeat">
      <a:schemeClr val="accent2">
        <a:shade val="60000"/>
      </a:schemeClr>
    </dgm:linClrLst>
    <dgm:effectClrLst/>
    <dgm:txLinClrLst/>
    <dgm:txFillClrLst meth="repeat">
      <a:schemeClr val="tx1"/>
    </dgm:txFillClrLst>
    <dgm:txEffectClrLst/>
  </dgm:styleLbl>
  <dgm:styleLbl name="parChTrans1D2">
    <dgm:fillClrLst meth="repeat">
      <a:schemeClr val="accent2"/>
    </dgm:fillClrLst>
    <dgm:linClrLst meth="repeat">
      <a:schemeClr val="accent2">
        <a:shade val="60000"/>
      </a:schemeClr>
    </dgm:linClrLst>
    <dgm:effectClrLst/>
    <dgm:txLinClrLst/>
    <dgm:txFillClrLst meth="repeat">
      <a:schemeClr val="tx1"/>
    </dgm:txFillClrLst>
    <dgm:txEffectClrLst/>
  </dgm:styleLbl>
  <dgm:styleLbl name="parChTrans1D3">
    <dgm:fillClrLst meth="repeat">
      <a:schemeClr val="accent2"/>
    </dgm:fillClrLst>
    <dgm:linClrLst meth="repeat">
      <a:schemeClr val="accent2">
        <a:shade val="80000"/>
      </a:schemeClr>
    </dgm:linClrLst>
    <dgm:effectClrLst/>
    <dgm:txLinClrLst/>
    <dgm:txFillClrLst meth="repeat">
      <a:schemeClr val="tx1"/>
    </dgm:txFillClrLst>
    <dgm:txEffectClrLst/>
  </dgm:styleLbl>
  <dgm:styleLbl name="parChTrans1D4">
    <dgm:fillClrLst meth="repeat">
      <a:schemeClr val="accent2"/>
    </dgm:fillClrLst>
    <dgm:linClrLst meth="repeat">
      <a:schemeClr val="accent2">
        <a:shade val="80000"/>
      </a:schemeClr>
    </dgm:linClrLst>
    <dgm:effectClrLst/>
    <dgm:txLinClrLst/>
    <dgm:txFillClrLst meth="repeat">
      <a:schemeClr val="tx1"/>
    </dgm:txFillClrLst>
    <dgm:txEffectClrLst/>
  </dgm:styleLbl>
  <dgm:styleLbl name="fgAcc1">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conFgAcc1">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alignAcc1">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trAlignAcc1">
    <dgm:fillClrLst meth="repeat">
      <a:schemeClr val="accent2">
        <a:alpha val="40000"/>
        <a:tint val="40000"/>
      </a:schemeClr>
    </dgm:fillClrLst>
    <dgm:linClrLst meth="repeat">
      <a:schemeClr val="accent2"/>
    </dgm:linClrLst>
    <dgm:effectClrLst/>
    <dgm:txLinClrLst/>
    <dgm:txFillClrLst meth="repeat">
      <a:schemeClr val="dk1"/>
    </dgm:txFillClrLst>
    <dgm:txEffectClrLst/>
  </dgm:styleLbl>
  <dgm:styleLbl name="bgAcc1">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solidFgAcc1">
    <dgm:fillClrLst meth="repeat">
      <a:schemeClr val="lt1"/>
    </dgm:fillClrLst>
    <dgm:linClrLst meth="repeat">
      <a:schemeClr val="accent2"/>
    </dgm:linClrLst>
    <dgm:effectClrLst/>
    <dgm:txLinClrLst/>
    <dgm:txFillClrLst meth="repeat">
      <a:schemeClr val="dk1"/>
    </dgm:txFillClrLst>
    <dgm:txEffectClrLst/>
  </dgm:styleLbl>
  <dgm:styleLbl name="solidAlignAcc1">
    <dgm:fillClrLst meth="repeat">
      <a:schemeClr val="lt1"/>
    </dgm:fillClrLst>
    <dgm:linClrLst meth="repeat">
      <a:schemeClr val="accent2"/>
    </dgm:linClrLst>
    <dgm:effectClrLst/>
    <dgm:txLinClrLst/>
    <dgm:txFillClrLst meth="repeat">
      <a:schemeClr val="dk1"/>
    </dgm:txFillClrLst>
    <dgm:txEffectClrLst/>
  </dgm:styleLbl>
  <dgm:styleLbl name="solidBgAcc1">
    <dgm:fillClrLst meth="repeat">
      <a:schemeClr val="lt1"/>
    </dgm:fillClrLst>
    <dgm:linClrLst meth="repeat">
      <a:schemeClr val="accent2"/>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2">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2">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2">
        <a:alpha val="90000"/>
      </a:schemeClr>
    </dgm:linClrLst>
    <dgm:effectClrLst/>
    <dgm:txLinClrLst/>
    <dgm:txFillClrLst meth="repeat">
      <a:schemeClr val="dk1"/>
    </dgm:txFillClrLst>
    <dgm:txEffectClrLst/>
  </dgm:styleLbl>
  <dgm:styleLbl name="fgAcc0">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fgAcc2">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fgAcc3">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fgAcc4">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accent2"/>
    </dgm:linClrLst>
    <dgm:effectClrLst/>
    <dgm:txLinClrLst/>
    <dgm:txFillClrLst meth="repeat">
      <a:schemeClr val="dk1"/>
    </dgm:txFillClrLst>
    <dgm:txEffectClrLst/>
  </dgm:styleLbl>
  <dgm:styleLbl name="dkBgShp">
    <dgm:fillClrLst meth="repeat">
      <a:schemeClr val="accent2">
        <a:shade val="80000"/>
      </a:schemeClr>
    </dgm:fillClrLst>
    <dgm:linClrLst meth="repeat">
      <a:schemeClr val="accent2"/>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3_1">
  <dgm:title val=""/>
  <dgm:desc val=""/>
  <dgm:catLst>
    <dgm:cat type="accent3" pri="11100"/>
  </dgm:catLst>
  <dgm:styleLbl name="node0">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3">
        <a:shade val="80000"/>
      </a:schemeClr>
    </dgm:linClrLst>
    <dgm:effectClrLst/>
    <dgm:txLinClrLst/>
    <dgm:txFillClrLst/>
    <dgm:txEffectClrLst/>
  </dgm:styleLbl>
  <dgm:styleLbl name="node2">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fgImgPlace1">
    <dgm:fillClrLst meth="repeat">
      <a:schemeClr val="accent3">
        <a:tint val="40000"/>
      </a:schemeClr>
    </dgm:fillClrLst>
    <dgm:linClrLst meth="repeat">
      <a:schemeClr val="accent3">
        <a:shade val="80000"/>
      </a:schemeClr>
    </dgm:linClrLst>
    <dgm:effectClrLst/>
    <dgm:txLinClrLst/>
    <dgm:txFillClrLst meth="repeat">
      <a:schemeClr val="lt1"/>
    </dgm:txFillClrLst>
    <dgm:txEffectClrLst/>
  </dgm:styleLbl>
  <dgm:styleLbl name="alignImgPlace1">
    <dgm:fillClrLst meth="repeat">
      <a:schemeClr val="accent3">
        <a:tint val="40000"/>
      </a:schemeClr>
    </dgm:fillClrLst>
    <dgm:linClrLst meth="repeat">
      <a:schemeClr val="accent3">
        <a:shade val="80000"/>
      </a:schemeClr>
    </dgm:linClrLst>
    <dgm:effectClrLst/>
    <dgm:txLinClrLst/>
    <dgm:txFillClrLst meth="repeat">
      <a:schemeClr val="lt1"/>
    </dgm:txFillClrLst>
    <dgm:txEffectClrLst/>
  </dgm:styleLbl>
  <dgm:styleLbl name="bgImgPlace1">
    <dgm:fillClrLst meth="repeat">
      <a:schemeClr val="accent3">
        <a:tint val="40000"/>
      </a:schemeClr>
    </dgm:fillClrLst>
    <dgm:linClrLst meth="repeat">
      <a:schemeClr val="accent3">
        <a:shade val="80000"/>
      </a:schemeClr>
    </dgm:linClrLst>
    <dgm:effectClrLst/>
    <dgm:txLinClrLst/>
    <dgm:txFillClrLst meth="repeat">
      <a:schemeClr val="lt1"/>
    </dgm:txFillClrLst>
    <dgm:txEffectClrLst/>
  </dgm:styleLbl>
  <dgm:styleLbl name="sibTrans2D1">
    <dgm:fillClrLst meth="repeat">
      <a:schemeClr val="accent3">
        <a:tint val="60000"/>
      </a:schemeClr>
    </dgm:fillClrLst>
    <dgm:linClrLst meth="repeat">
      <a:schemeClr val="accent3">
        <a:tint val="60000"/>
      </a:schemeClr>
    </dgm:linClrLst>
    <dgm:effectClrLst/>
    <dgm:txLinClrLst/>
    <dgm:txFillClrLst meth="repeat">
      <a:schemeClr val="dk1"/>
    </dgm:txFillClrLst>
    <dgm:txEffectClrLst/>
  </dgm:styleLbl>
  <dgm:styleLbl name="fgSibTrans2D1">
    <dgm:fillClrLst meth="repeat">
      <a:schemeClr val="accent3">
        <a:tint val="60000"/>
      </a:schemeClr>
    </dgm:fillClrLst>
    <dgm:linClrLst meth="repeat">
      <a:schemeClr val="accent3">
        <a:tint val="60000"/>
      </a:schemeClr>
    </dgm:linClrLst>
    <dgm:effectClrLst/>
    <dgm:txLinClrLst/>
    <dgm:txFillClrLst meth="repeat">
      <a:schemeClr val="dk1"/>
    </dgm:txFillClrLst>
    <dgm:txEffectClrLst/>
  </dgm:styleLbl>
  <dgm:styleLbl name="bgSibTrans2D1">
    <dgm:fillClrLst meth="repeat">
      <a:schemeClr val="accent3">
        <a:tint val="60000"/>
      </a:schemeClr>
    </dgm:fillClrLst>
    <dgm:linClrLst meth="repeat">
      <a:schemeClr val="accent3">
        <a:tint val="60000"/>
      </a:schemeClr>
    </dgm:linClrLst>
    <dgm:effectClrLst/>
    <dgm:txLinClrLst/>
    <dgm:txFillClrLst meth="repeat">
      <a:schemeClr val="dk1"/>
    </dgm:txFillClrLst>
    <dgm:txEffectClrLst/>
  </dgm:styleLbl>
  <dgm:styleLbl name="sibTrans1D1">
    <dgm:fillClrLst meth="repeat">
      <a:schemeClr val="accent3"/>
    </dgm:fillClrLst>
    <dgm:linClrLst meth="repeat">
      <a:schemeClr val="accent3"/>
    </dgm:linClrLst>
    <dgm:effectClrLst/>
    <dgm:txLinClrLst/>
    <dgm:txFillClrLst meth="repeat">
      <a:schemeClr val="tx1"/>
    </dgm:txFillClrLst>
    <dgm:txEffectClrLst/>
  </dgm:styleLbl>
  <dgm:styleLbl name="callout">
    <dgm:fillClrLst meth="repeat">
      <a:schemeClr val="accent3"/>
    </dgm:fillClrLst>
    <dgm:linClrLst meth="repeat">
      <a:schemeClr val="accent3"/>
    </dgm:linClrLst>
    <dgm:effectClrLst/>
    <dgm:txLinClrLst/>
    <dgm:txFillClrLst meth="repeat">
      <a:schemeClr val="tx1"/>
    </dgm:txFillClrLst>
    <dgm:txEffectClrLst/>
  </dgm:styleLbl>
  <dgm:styleLbl name="asst0">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3">
        <a:shade val="80000"/>
      </a:schemeClr>
    </dgm:linClrLst>
    <dgm:effectClrLst/>
    <dgm:txLinClrLst/>
    <dgm:txFillClrLst meth="repeat">
      <a:schemeClr val="dk1"/>
    </dgm:txFillClrLst>
    <dgm:txEffectClrLst/>
  </dgm:styleLbl>
  <dgm:styleLbl name="parChTrans2D1">
    <dgm:fillClrLst meth="repeat">
      <a:schemeClr val="accent3">
        <a:tint val="60000"/>
      </a:schemeClr>
    </dgm:fillClrLst>
    <dgm:linClrLst meth="repeat">
      <a:schemeClr val="accent3">
        <a:tint val="60000"/>
      </a:schemeClr>
    </dgm:linClrLst>
    <dgm:effectClrLst/>
    <dgm:txLinClrLst/>
    <dgm:txFillClrLst/>
    <dgm:txEffectClrLst/>
  </dgm:styleLbl>
  <dgm:styleLbl name="parChTrans2D2">
    <dgm:fillClrLst meth="repeat">
      <a:schemeClr val="accent3"/>
    </dgm:fillClrLst>
    <dgm:linClrLst meth="repeat">
      <a:schemeClr val="accent3"/>
    </dgm:linClrLst>
    <dgm:effectClrLst/>
    <dgm:txLinClrLst/>
    <dgm:txFillClrLst/>
    <dgm:txEffectClrLst/>
  </dgm:styleLbl>
  <dgm:styleLbl name="parChTrans2D3">
    <dgm:fillClrLst meth="repeat">
      <a:schemeClr val="accent3"/>
    </dgm:fillClrLst>
    <dgm:linClrLst meth="repeat">
      <a:schemeClr val="accent3"/>
    </dgm:linClrLst>
    <dgm:effectClrLst/>
    <dgm:txLinClrLst/>
    <dgm:txFillClrLst/>
    <dgm:txEffectClrLst/>
  </dgm:styleLbl>
  <dgm:styleLbl name="parChTrans2D4">
    <dgm:fillClrLst meth="repeat">
      <a:schemeClr val="accent3"/>
    </dgm:fillClrLst>
    <dgm:linClrLst meth="repeat">
      <a:schemeClr val="accent3"/>
    </dgm:linClrLst>
    <dgm:effectClrLst/>
    <dgm:txLinClrLst/>
    <dgm:txFillClrLst meth="repeat">
      <a:schemeClr val="lt1"/>
    </dgm:txFillClrLst>
    <dgm:txEffectClrLst/>
  </dgm:styleLbl>
  <dgm:styleLbl name="parChTrans1D1">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2">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3">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parChTrans1D4">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fgAcc1">
    <dgm:fillClrLst meth="repeat">
      <a:schemeClr val="accent3">
        <a:alpha val="90000"/>
        <a:tint val="40000"/>
      </a:schemeClr>
    </dgm:fillClrLst>
    <dgm:linClrLst meth="repeat">
      <a:schemeClr val="accent3"/>
    </dgm:linClrLst>
    <dgm:effectClrLst/>
    <dgm:txLinClrLst/>
    <dgm:txFillClrLst meth="repeat">
      <a:schemeClr val="dk1"/>
    </dgm:txFillClrLst>
    <dgm:txEffectClrLst/>
  </dgm:styleLbl>
  <dgm:styleLbl name="conFgAcc1">
    <dgm:fillClrLst meth="repeat">
      <a:schemeClr val="accent3">
        <a:alpha val="90000"/>
        <a:tint val="40000"/>
      </a:schemeClr>
    </dgm:fillClrLst>
    <dgm:linClrLst meth="repeat">
      <a:schemeClr val="accent3"/>
    </dgm:linClrLst>
    <dgm:effectClrLst/>
    <dgm:txLinClrLst/>
    <dgm:txFillClrLst meth="repeat">
      <a:schemeClr val="dk1"/>
    </dgm:txFillClrLst>
    <dgm:txEffectClrLst/>
  </dgm:styleLbl>
  <dgm:styleLbl name="alignAcc1">
    <dgm:fillClrLst meth="repeat">
      <a:schemeClr val="accent3">
        <a:alpha val="90000"/>
        <a:tint val="40000"/>
      </a:schemeClr>
    </dgm:fillClrLst>
    <dgm:linClrLst meth="repeat">
      <a:schemeClr val="accent3"/>
    </dgm:linClrLst>
    <dgm:effectClrLst/>
    <dgm:txLinClrLst/>
    <dgm:txFillClrLst meth="repeat">
      <a:schemeClr val="dk1"/>
    </dgm:txFillClrLst>
    <dgm:txEffectClrLst/>
  </dgm:styleLbl>
  <dgm:styleLbl name="trAlignAcc1">
    <dgm:fillClrLst meth="repeat">
      <a:schemeClr val="accent3">
        <a:alpha val="40000"/>
        <a:tint val="40000"/>
      </a:schemeClr>
    </dgm:fillClrLst>
    <dgm:linClrLst meth="repeat">
      <a:schemeClr val="accent3"/>
    </dgm:linClrLst>
    <dgm:effectClrLst/>
    <dgm:txLinClrLst/>
    <dgm:txFillClrLst meth="repeat">
      <a:schemeClr val="dk1"/>
    </dgm:txFillClrLst>
    <dgm:txEffectClrLst/>
  </dgm:styleLbl>
  <dgm:styleLbl name="bgAcc1">
    <dgm:fillClrLst meth="repeat">
      <a:schemeClr val="accent3">
        <a:alpha val="90000"/>
        <a:tint val="40000"/>
      </a:schemeClr>
    </dgm:fillClrLst>
    <dgm:linClrLst meth="repeat">
      <a:schemeClr val="accent3"/>
    </dgm:linClrLst>
    <dgm:effectClrLst/>
    <dgm:txLinClrLst/>
    <dgm:txFillClrLst meth="repeat">
      <a:schemeClr val="dk1"/>
    </dgm:txFillClrLst>
    <dgm:txEffectClrLst/>
  </dgm:styleLbl>
  <dgm:styleLbl name="solidFgAcc1">
    <dgm:fillClrLst meth="repeat">
      <a:schemeClr val="lt1"/>
    </dgm:fillClrLst>
    <dgm:linClrLst meth="repeat">
      <a:schemeClr val="accent3"/>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3">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3">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3">
        <a:alpha val="90000"/>
      </a:schemeClr>
    </dgm:linClrLst>
    <dgm:effectClrLst/>
    <dgm:txLinClrLst/>
    <dgm:txFillClrLst meth="repeat">
      <a:schemeClr val="dk1"/>
    </dgm:txFillClrLst>
    <dgm:txEffectClrLst/>
  </dgm:styleLbl>
  <dgm:styleLbl name="fgAcc0">
    <dgm:fillClrLst meth="repeat">
      <a:schemeClr val="accent3">
        <a:alpha val="90000"/>
        <a:tint val="40000"/>
      </a:schemeClr>
    </dgm:fillClrLst>
    <dgm:linClrLst meth="repeat">
      <a:schemeClr val="accent3"/>
    </dgm:linClrLst>
    <dgm:effectClrLst/>
    <dgm:txLinClrLst/>
    <dgm:txFillClrLst meth="repeat">
      <a:schemeClr val="dk1"/>
    </dgm:txFillClrLst>
    <dgm:txEffectClrLst/>
  </dgm:styleLbl>
  <dgm:styleLbl name="fgAcc2">
    <dgm:fillClrLst meth="repeat">
      <a:schemeClr val="accent3">
        <a:alpha val="90000"/>
        <a:tint val="40000"/>
      </a:schemeClr>
    </dgm:fillClrLst>
    <dgm:linClrLst meth="repeat">
      <a:schemeClr val="accent3"/>
    </dgm:linClrLst>
    <dgm:effectClrLst/>
    <dgm:txLinClrLst/>
    <dgm:txFillClrLst meth="repeat">
      <a:schemeClr val="dk1"/>
    </dgm:txFillClrLst>
    <dgm:txEffectClrLst/>
  </dgm:styleLbl>
  <dgm:styleLbl name="fgAcc3">
    <dgm:fillClrLst meth="repeat">
      <a:schemeClr val="accent3">
        <a:alpha val="90000"/>
        <a:tint val="40000"/>
      </a:schemeClr>
    </dgm:fillClrLst>
    <dgm:linClrLst meth="repeat">
      <a:schemeClr val="accent3"/>
    </dgm:linClrLst>
    <dgm:effectClrLst/>
    <dgm:txLinClrLst/>
    <dgm:txFillClrLst meth="repeat">
      <a:schemeClr val="dk1"/>
    </dgm:txFillClrLst>
    <dgm:txEffectClrLst/>
  </dgm:styleLbl>
  <dgm:styleLbl name="fgAcc4">
    <dgm:fillClrLst meth="repeat">
      <a:schemeClr val="accent3">
        <a:alpha val="90000"/>
        <a:tint val="40000"/>
      </a:schemeClr>
    </dgm:fillClrLst>
    <dgm:linClrLst meth="repeat">
      <a:schemeClr val="accent3"/>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accent3"/>
    </dgm:linClrLst>
    <dgm:effectClrLst/>
    <dgm:txLinClrLst/>
    <dgm:txFillClrLst meth="repeat">
      <a:schemeClr val="dk1"/>
    </dgm:txFillClrLst>
    <dgm:txEffectClrLst/>
  </dgm:styleLbl>
  <dgm:styleLbl name="dkBgShp">
    <dgm:fillClrLst meth="repeat">
      <a:schemeClr val="accent3">
        <a:shade val="80000"/>
      </a:schemeClr>
    </dgm:fillClrLst>
    <dgm:linClrLst meth="repeat">
      <a:schemeClr val="accent3"/>
    </dgm:linClrLst>
    <dgm:effectClrLst/>
    <dgm:txLinClrLst/>
    <dgm:txFillClrLst meth="repeat">
      <a:schemeClr val="lt1"/>
    </dgm:txFillClrLst>
    <dgm:txEffectClrLst/>
  </dgm:styleLbl>
  <dgm:styleLbl name="trBgShp">
    <dgm:fillClrLst meth="repeat">
      <a:schemeClr val="accent3">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1#5">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5C2E5E7-2462-47B1-97A5-468A08F6A20C}" type="doc">
      <dgm:prSet loTypeId="urn:microsoft.com/office/officeart/2005/8/layout/equation2" loCatId="process" qsTypeId="urn:microsoft.com/office/officeart/2005/8/quickstyle/simple1" qsCatId="simple" csTypeId="urn:microsoft.com/office/officeart/2005/8/colors/accent2_1" csCatId="accent2" phldr="1"/>
      <dgm:spPr/>
    </dgm:pt>
    <dgm:pt modelId="{40CB44C5-E8E7-4277-8577-8B86EF820B24}">
      <dgm:prSet phldrT="[Текст]" custT="1"/>
      <dgm:spPr/>
      <dgm:t>
        <a:bodyPr/>
        <a:lstStyle/>
        <a:p>
          <a:r>
            <a:rPr lang="uz-Cyrl-UZ" sz="1200" b="1">
              <a:latin typeface="Times New Roman" pitchFamily="18" charset="0"/>
              <a:cs typeface="Times New Roman" pitchFamily="18" charset="0"/>
            </a:rPr>
            <a:t>taqdir</a:t>
          </a:r>
          <a:endParaRPr lang="ru-RU" sz="1200" b="1">
            <a:latin typeface="Times New Roman" pitchFamily="18" charset="0"/>
            <a:cs typeface="Times New Roman" pitchFamily="18" charset="0"/>
          </a:endParaRPr>
        </a:p>
      </dgm:t>
    </dgm:pt>
    <dgm:pt modelId="{0DF7D847-4A4A-4C82-B473-B5795DC718D9}" type="parTrans" cxnId="{16213163-1124-4BF0-B077-3E0DB4868BD9}">
      <dgm:prSet/>
      <dgm:spPr/>
      <dgm:t>
        <a:bodyPr/>
        <a:lstStyle/>
        <a:p>
          <a:endParaRPr lang="ru-RU"/>
        </a:p>
      </dgm:t>
    </dgm:pt>
    <dgm:pt modelId="{F8E383F6-20E7-4CF3-AF30-289EF376C02A}" type="sibTrans" cxnId="{16213163-1124-4BF0-B077-3E0DB4868BD9}">
      <dgm:prSet/>
      <dgm:spPr/>
      <dgm:t>
        <a:bodyPr/>
        <a:lstStyle/>
        <a:p>
          <a:endParaRPr lang="ru-RU"/>
        </a:p>
      </dgm:t>
    </dgm:pt>
    <dgm:pt modelId="{FF8A89B1-767B-4287-96A2-C8BFD9371D5B}">
      <dgm:prSet phldrT="[Текст]" custT="1"/>
      <dgm:spPr/>
      <dgm:t>
        <a:bodyPr/>
        <a:lstStyle/>
        <a:p>
          <a:r>
            <a:rPr lang="uz-Cyrl-UZ" sz="1200" b="1">
              <a:latin typeface="Times New Roman" pitchFamily="18" charset="0"/>
              <a:cs typeface="Times New Roman" pitchFamily="18" charset="0"/>
            </a:rPr>
            <a:t>zulmat, gunoh, yovuzlik</a:t>
          </a:r>
          <a:endParaRPr lang="ru-RU" sz="1200" b="1">
            <a:latin typeface="Times New Roman" pitchFamily="18" charset="0"/>
            <a:cs typeface="Times New Roman" pitchFamily="18" charset="0"/>
          </a:endParaRPr>
        </a:p>
      </dgm:t>
    </dgm:pt>
    <dgm:pt modelId="{7A9B3764-75FA-455C-80E6-C5FD5085EEEE}" type="parTrans" cxnId="{05E1AC7B-4CAD-409E-8CA6-7F7D9A386AFD}">
      <dgm:prSet/>
      <dgm:spPr/>
      <dgm:t>
        <a:bodyPr/>
        <a:lstStyle/>
        <a:p>
          <a:endParaRPr lang="ru-RU"/>
        </a:p>
      </dgm:t>
    </dgm:pt>
    <dgm:pt modelId="{23DBD255-C116-4DE7-9951-688693DFCF83}" type="sibTrans" cxnId="{05E1AC7B-4CAD-409E-8CA6-7F7D9A386AFD}">
      <dgm:prSet/>
      <dgm:spPr/>
      <dgm:t>
        <a:bodyPr/>
        <a:lstStyle/>
        <a:p>
          <a:endParaRPr lang="ru-RU"/>
        </a:p>
      </dgm:t>
    </dgm:pt>
    <dgm:pt modelId="{154FE092-ED9B-46EB-8D5A-27D4913542BB}">
      <dgm:prSet phldrT="[Текст]" custT="1"/>
      <dgm:spPr/>
      <dgm:t>
        <a:bodyPr/>
        <a:lstStyle/>
        <a:p>
          <a:r>
            <a:rPr lang="en-US" sz="1600" b="1">
              <a:latin typeface="Times New Roman" pitchFamily="18" charset="0"/>
              <a:cs typeface="Times New Roman" pitchFamily="18" charset="0"/>
            </a:rPr>
            <a:t>ayol</a:t>
          </a:r>
          <a:endParaRPr lang="ru-RU" sz="1600" b="1">
            <a:latin typeface="Times New Roman" pitchFamily="18" charset="0"/>
            <a:cs typeface="Times New Roman" pitchFamily="18" charset="0"/>
          </a:endParaRPr>
        </a:p>
      </dgm:t>
    </dgm:pt>
    <dgm:pt modelId="{F895E401-EC06-49F9-BAA6-11EADF245646}" type="parTrans" cxnId="{9FB5F56A-59A1-49BE-AF4A-7AC641282FC6}">
      <dgm:prSet/>
      <dgm:spPr/>
      <dgm:t>
        <a:bodyPr/>
        <a:lstStyle/>
        <a:p>
          <a:endParaRPr lang="ru-RU"/>
        </a:p>
      </dgm:t>
    </dgm:pt>
    <dgm:pt modelId="{F6E2B2E7-E0FA-40FA-97D9-2A84201825F8}" type="sibTrans" cxnId="{9FB5F56A-59A1-49BE-AF4A-7AC641282FC6}">
      <dgm:prSet/>
      <dgm:spPr/>
      <dgm:t>
        <a:bodyPr/>
        <a:lstStyle/>
        <a:p>
          <a:endParaRPr lang="ru-RU"/>
        </a:p>
      </dgm:t>
    </dgm:pt>
    <dgm:pt modelId="{A3400A86-137C-4154-8E4C-8D20AF0FA5F9}" type="pres">
      <dgm:prSet presAssocID="{95C2E5E7-2462-47B1-97A5-468A08F6A20C}" presName="Name0" presStyleCnt="0">
        <dgm:presLayoutVars>
          <dgm:dir/>
          <dgm:resizeHandles val="exact"/>
        </dgm:presLayoutVars>
      </dgm:prSet>
      <dgm:spPr/>
    </dgm:pt>
    <dgm:pt modelId="{44B73AD0-FB7F-4D28-894B-AADC814C613E}" type="pres">
      <dgm:prSet presAssocID="{95C2E5E7-2462-47B1-97A5-468A08F6A20C}" presName="vNodes" presStyleCnt="0"/>
      <dgm:spPr/>
    </dgm:pt>
    <dgm:pt modelId="{D35B274D-1BFB-42CF-A5A1-857818463456}" type="pres">
      <dgm:prSet presAssocID="{40CB44C5-E8E7-4277-8577-8B86EF820B24}" presName="node" presStyleLbl="node1" presStyleIdx="0" presStyleCnt="3" custScaleX="129429" custScaleY="123715" custLinFactNeighborY="83682">
        <dgm:presLayoutVars>
          <dgm:bulletEnabled val="1"/>
        </dgm:presLayoutVars>
      </dgm:prSet>
      <dgm:spPr/>
    </dgm:pt>
    <dgm:pt modelId="{8A211DDF-9D4F-41DE-9506-A7D872ECB09D}" type="pres">
      <dgm:prSet presAssocID="{F8E383F6-20E7-4CF3-AF30-289EF376C02A}" presName="spacerT" presStyleCnt="0"/>
      <dgm:spPr/>
    </dgm:pt>
    <dgm:pt modelId="{FD9840C5-24EC-4FEF-B388-385F027EED11}" type="pres">
      <dgm:prSet presAssocID="{F8E383F6-20E7-4CF3-AF30-289EF376C02A}" presName="sibTrans" presStyleLbl="sibTrans2D1" presStyleIdx="0" presStyleCnt="2"/>
      <dgm:spPr/>
    </dgm:pt>
    <dgm:pt modelId="{80BBE48D-23E9-447D-B065-DB0F841936F5}" type="pres">
      <dgm:prSet presAssocID="{F8E383F6-20E7-4CF3-AF30-289EF376C02A}" presName="spacerB" presStyleCnt="0"/>
      <dgm:spPr/>
    </dgm:pt>
    <dgm:pt modelId="{5096ACBD-A82B-4B07-9A9F-4E2CAB66B6AF}" type="pres">
      <dgm:prSet presAssocID="{FF8A89B1-767B-4287-96A2-C8BFD9371D5B}" presName="node" presStyleLbl="node1" presStyleIdx="1" presStyleCnt="3" custScaleX="172927" custScaleY="126132" custLinFactNeighborX="-971" custLinFactNeighborY="-83680">
        <dgm:presLayoutVars>
          <dgm:bulletEnabled val="1"/>
        </dgm:presLayoutVars>
      </dgm:prSet>
      <dgm:spPr/>
    </dgm:pt>
    <dgm:pt modelId="{9D7E84E3-0C58-4F0D-BAA8-CD1A1610449D}" type="pres">
      <dgm:prSet presAssocID="{95C2E5E7-2462-47B1-97A5-468A08F6A20C}" presName="sibTransLast" presStyleLbl="sibTrans2D1" presStyleIdx="1" presStyleCnt="2"/>
      <dgm:spPr/>
    </dgm:pt>
    <dgm:pt modelId="{EB92920C-A249-4A7C-9661-044AD64C817A}" type="pres">
      <dgm:prSet presAssocID="{95C2E5E7-2462-47B1-97A5-468A08F6A20C}" presName="connectorText" presStyleLbl="sibTrans2D1" presStyleIdx="1" presStyleCnt="2"/>
      <dgm:spPr/>
    </dgm:pt>
    <dgm:pt modelId="{BD0941EB-2B2A-4246-B19D-F8FF803E2280}" type="pres">
      <dgm:prSet presAssocID="{95C2E5E7-2462-47B1-97A5-468A08F6A20C}" presName="lastNode" presStyleLbl="node1" presStyleIdx="2" presStyleCnt="3">
        <dgm:presLayoutVars>
          <dgm:bulletEnabled val="1"/>
        </dgm:presLayoutVars>
      </dgm:prSet>
      <dgm:spPr/>
    </dgm:pt>
  </dgm:ptLst>
  <dgm:cxnLst>
    <dgm:cxn modelId="{E1844B24-FF2E-4E82-AFF9-E056994546FD}" type="presOf" srcId="{F8E383F6-20E7-4CF3-AF30-289EF376C02A}" destId="{FD9840C5-24EC-4FEF-B388-385F027EED11}" srcOrd="0" destOrd="0" presId="urn:microsoft.com/office/officeart/2005/8/layout/equation2"/>
    <dgm:cxn modelId="{D2055826-D387-4219-B6EF-52380F0926A6}" type="presOf" srcId="{23DBD255-C116-4DE7-9951-688693DFCF83}" destId="{EB92920C-A249-4A7C-9661-044AD64C817A}" srcOrd="1" destOrd="0" presId="urn:microsoft.com/office/officeart/2005/8/layout/equation2"/>
    <dgm:cxn modelId="{16213163-1124-4BF0-B077-3E0DB4868BD9}" srcId="{95C2E5E7-2462-47B1-97A5-468A08F6A20C}" destId="{40CB44C5-E8E7-4277-8577-8B86EF820B24}" srcOrd="0" destOrd="0" parTransId="{0DF7D847-4A4A-4C82-B473-B5795DC718D9}" sibTransId="{F8E383F6-20E7-4CF3-AF30-289EF376C02A}"/>
    <dgm:cxn modelId="{9FB5F56A-59A1-49BE-AF4A-7AC641282FC6}" srcId="{95C2E5E7-2462-47B1-97A5-468A08F6A20C}" destId="{154FE092-ED9B-46EB-8D5A-27D4913542BB}" srcOrd="2" destOrd="0" parTransId="{F895E401-EC06-49F9-BAA6-11EADF245646}" sibTransId="{F6E2B2E7-E0FA-40FA-97D9-2A84201825F8}"/>
    <dgm:cxn modelId="{3A32E36C-CC29-4FF5-B1BB-38BF7F01EC40}" type="presOf" srcId="{23DBD255-C116-4DE7-9951-688693DFCF83}" destId="{9D7E84E3-0C58-4F0D-BAA8-CD1A1610449D}" srcOrd="0" destOrd="0" presId="urn:microsoft.com/office/officeart/2005/8/layout/equation2"/>
    <dgm:cxn modelId="{05E1AC7B-4CAD-409E-8CA6-7F7D9A386AFD}" srcId="{95C2E5E7-2462-47B1-97A5-468A08F6A20C}" destId="{FF8A89B1-767B-4287-96A2-C8BFD9371D5B}" srcOrd="1" destOrd="0" parTransId="{7A9B3764-75FA-455C-80E6-C5FD5085EEEE}" sibTransId="{23DBD255-C116-4DE7-9951-688693DFCF83}"/>
    <dgm:cxn modelId="{4D1FE18A-FA37-4683-A77A-4FD9C114D384}" type="presOf" srcId="{40CB44C5-E8E7-4277-8577-8B86EF820B24}" destId="{D35B274D-1BFB-42CF-A5A1-857818463456}" srcOrd="0" destOrd="0" presId="urn:microsoft.com/office/officeart/2005/8/layout/equation2"/>
    <dgm:cxn modelId="{C4F7ED9B-C3A2-4E0C-9C7D-1558D5D49B43}" type="presOf" srcId="{95C2E5E7-2462-47B1-97A5-468A08F6A20C}" destId="{A3400A86-137C-4154-8E4C-8D20AF0FA5F9}" srcOrd="0" destOrd="0" presId="urn:microsoft.com/office/officeart/2005/8/layout/equation2"/>
    <dgm:cxn modelId="{F266F2BD-937A-487B-9117-DFB7AA3CED84}" type="presOf" srcId="{154FE092-ED9B-46EB-8D5A-27D4913542BB}" destId="{BD0941EB-2B2A-4246-B19D-F8FF803E2280}" srcOrd="0" destOrd="0" presId="urn:microsoft.com/office/officeart/2005/8/layout/equation2"/>
    <dgm:cxn modelId="{88E325EA-8FFB-425A-9C7D-75F047E24176}" type="presOf" srcId="{FF8A89B1-767B-4287-96A2-C8BFD9371D5B}" destId="{5096ACBD-A82B-4B07-9A9F-4E2CAB66B6AF}" srcOrd="0" destOrd="0" presId="urn:microsoft.com/office/officeart/2005/8/layout/equation2"/>
    <dgm:cxn modelId="{5E16CC23-E13A-40BF-9948-3E39A8544C49}" type="presParOf" srcId="{A3400A86-137C-4154-8E4C-8D20AF0FA5F9}" destId="{44B73AD0-FB7F-4D28-894B-AADC814C613E}" srcOrd="0" destOrd="0" presId="urn:microsoft.com/office/officeart/2005/8/layout/equation2"/>
    <dgm:cxn modelId="{5253BA89-BA8D-4960-98C2-D4AD0DE86C52}" type="presParOf" srcId="{44B73AD0-FB7F-4D28-894B-AADC814C613E}" destId="{D35B274D-1BFB-42CF-A5A1-857818463456}" srcOrd="0" destOrd="0" presId="urn:microsoft.com/office/officeart/2005/8/layout/equation2"/>
    <dgm:cxn modelId="{67782267-1341-4A22-ACFC-CF6B99B5B06E}" type="presParOf" srcId="{44B73AD0-FB7F-4D28-894B-AADC814C613E}" destId="{8A211DDF-9D4F-41DE-9506-A7D872ECB09D}" srcOrd="1" destOrd="0" presId="urn:microsoft.com/office/officeart/2005/8/layout/equation2"/>
    <dgm:cxn modelId="{01EB74B0-AE20-49F3-9C7E-9B7E7FECDC2D}" type="presParOf" srcId="{44B73AD0-FB7F-4D28-894B-AADC814C613E}" destId="{FD9840C5-24EC-4FEF-B388-385F027EED11}" srcOrd="2" destOrd="0" presId="urn:microsoft.com/office/officeart/2005/8/layout/equation2"/>
    <dgm:cxn modelId="{7F9F0075-4A2F-4CE3-B865-0810F59793CC}" type="presParOf" srcId="{44B73AD0-FB7F-4D28-894B-AADC814C613E}" destId="{80BBE48D-23E9-447D-B065-DB0F841936F5}" srcOrd="3" destOrd="0" presId="urn:microsoft.com/office/officeart/2005/8/layout/equation2"/>
    <dgm:cxn modelId="{2FFFEA70-DE77-473C-B64B-C8CF8AC25929}" type="presParOf" srcId="{44B73AD0-FB7F-4D28-894B-AADC814C613E}" destId="{5096ACBD-A82B-4B07-9A9F-4E2CAB66B6AF}" srcOrd="4" destOrd="0" presId="urn:microsoft.com/office/officeart/2005/8/layout/equation2"/>
    <dgm:cxn modelId="{38D2B85D-1E6C-4662-846D-B5BE34CFFB63}" type="presParOf" srcId="{A3400A86-137C-4154-8E4C-8D20AF0FA5F9}" destId="{9D7E84E3-0C58-4F0D-BAA8-CD1A1610449D}" srcOrd="1" destOrd="0" presId="urn:microsoft.com/office/officeart/2005/8/layout/equation2"/>
    <dgm:cxn modelId="{45DA1A5A-B643-44B1-A204-903C95F93B29}" type="presParOf" srcId="{9D7E84E3-0C58-4F0D-BAA8-CD1A1610449D}" destId="{EB92920C-A249-4A7C-9661-044AD64C817A}" srcOrd="0" destOrd="0" presId="urn:microsoft.com/office/officeart/2005/8/layout/equation2"/>
    <dgm:cxn modelId="{1D944741-A130-4FA1-8D36-0A6570EF2557}" type="presParOf" srcId="{A3400A86-137C-4154-8E4C-8D20AF0FA5F9}" destId="{BD0941EB-2B2A-4246-B19D-F8FF803E2280}" srcOrd="2" destOrd="0" presId="urn:microsoft.com/office/officeart/2005/8/layout/equation2"/>
  </dgm:cxnLst>
  <dgm:bg/>
  <dgm:whole/>
  <dgm:extLst>
    <a:ext uri="http://schemas.microsoft.com/office/drawing/2008/diagram">
      <dsp:dataModelExt xmlns:dsp="http://schemas.microsoft.com/office/drawing/2008/diagram" relId="rId10"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2AB4CB87-8078-4336-96BF-A21DAA9D7378}" type="doc">
      <dgm:prSet loTypeId="urn:microsoft.com/office/officeart/2005/8/layout/hierarchy4" loCatId="list" qsTypeId="urn:microsoft.com/office/officeart/2005/8/quickstyle/simple1" qsCatId="simple" csTypeId="urn:microsoft.com/office/officeart/2005/8/colors/accent3_1" csCatId="accent3" phldr="1"/>
      <dgm:spPr/>
      <dgm:t>
        <a:bodyPr/>
        <a:lstStyle/>
        <a:p>
          <a:endParaRPr lang="ru-RU"/>
        </a:p>
      </dgm:t>
    </dgm:pt>
    <dgm:pt modelId="{743EA1A0-67E2-4820-850F-A6016CDB2DD2}">
      <dgm:prSet phldrT="[Текст]" custT="1"/>
      <dgm:spPr/>
      <dgm:t>
        <a:bodyPr/>
        <a:lstStyle/>
        <a:p>
          <a:r>
            <a:rPr lang="uz-Cyrl-UZ" sz="1600" b="1">
              <a:latin typeface="Times New Roman" pitchFamily="18" charset="0"/>
              <a:cs typeface="Times New Roman" pitchFamily="18" charset="0"/>
            </a:rPr>
            <a:t>Qadimgi Xitoy falsafasid</a:t>
          </a:r>
          <a:r>
            <a:rPr lang="en-US" sz="1600" b="1">
              <a:latin typeface="Times New Roman" pitchFamily="18" charset="0"/>
              <a:cs typeface="Times New Roman" pitchFamily="18" charset="0"/>
            </a:rPr>
            <a:t>agi </a:t>
          </a:r>
          <a:r>
            <a:rPr lang="uz-Cyrl-UZ" sz="1600" b="1">
              <a:latin typeface="Times New Roman" pitchFamily="18" charset="0"/>
              <a:cs typeface="Times New Roman" pitchFamily="18" charset="0"/>
            </a:rPr>
            <a:t>“in”</a:t>
          </a:r>
          <a:r>
            <a:rPr lang="en-US" sz="1600" b="1">
              <a:latin typeface="Times New Roman" pitchFamily="18" charset="0"/>
              <a:cs typeface="Times New Roman" pitchFamily="18" charset="0"/>
            </a:rPr>
            <a:t> va</a:t>
          </a:r>
          <a:r>
            <a:rPr lang="uz-Cyrl-UZ" sz="1600" b="1">
              <a:latin typeface="Times New Roman" pitchFamily="18" charset="0"/>
              <a:cs typeface="Times New Roman" pitchFamily="18" charset="0"/>
            </a:rPr>
            <a:t> “yan” qutblari</a:t>
          </a:r>
          <a:endParaRPr lang="ru-RU" sz="1600" b="1">
            <a:latin typeface="Times New Roman" pitchFamily="18" charset="0"/>
            <a:cs typeface="Times New Roman" pitchFamily="18" charset="0"/>
          </a:endParaRPr>
        </a:p>
      </dgm:t>
    </dgm:pt>
    <dgm:pt modelId="{693CB6F8-0E6C-4457-8617-709C4EC06F98}" type="parTrans" cxnId="{C934747C-B086-4D15-9E1F-D363CD5FE2ED}">
      <dgm:prSet/>
      <dgm:spPr/>
      <dgm:t>
        <a:bodyPr/>
        <a:lstStyle/>
        <a:p>
          <a:endParaRPr lang="ru-RU"/>
        </a:p>
      </dgm:t>
    </dgm:pt>
    <dgm:pt modelId="{6841E818-00F7-47F6-87DE-936C85E7071F}" type="sibTrans" cxnId="{C934747C-B086-4D15-9E1F-D363CD5FE2ED}">
      <dgm:prSet/>
      <dgm:spPr/>
      <dgm:t>
        <a:bodyPr/>
        <a:lstStyle/>
        <a:p>
          <a:endParaRPr lang="ru-RU"/>
        </a:p>
      </dgm:t>
    </dgm:pt>
    <dgm:pt modelId="{3D07E195-D3AB-4D8C-B417-A1F1BAFD6AFD}">
      <dgm:prSet phldrT="[Текст]" custT="1"/>
      <dgm:spPr/>
      <dgm:t>
        <a:bodyPr/>
        <a:lstStyle/>
        <a:p>
          <a:r>
            <a:rPr lang="uz-Cyrl-UZ" sz="1200" b="1">
              <a:latin typeface="Times New Roman" pitchFamily="18" charset="0"/>
              <a:cs typeface="Times New Roman" pitchFamily="18" charset="0"/>
            </a:rPr>
            <a:t>jonli</a:t>
          </a:r>
          <a:endParaRPr lang="ru-RU" sz="1200" b="1">
            <a:latin typeface="Times New Roman" pitchFamily="18" charset="0"/>
            <a:cs typeface="Times New Roman" pitchFamily="18" charset="0"/>
          </a:endParaRPr>
        </a:p>
      </dgm:t>
    </dgm:pt>
    <dgm:pt modelId="{A4900F8C-C52D-4CB3-A252-5BBACD8C9F5E}" type="parTrans" cxnId="{6DC5C19C-EED9-48B2-A61E-D8AF26C655C5}">
      <dgm:prSet/>
      <dgm:spPr/>
      <dgm:t>
        <a:bodyPr/>
        <a:lstStyle/>
        <a:p>
          <a:endParaRPr lang="ru-RU"/>
        </a:p>
      </dgm:t>
    </dgm:pt>
    <dgm:pt modelId="{A6CBEC9E-0CA9-45CD-BBF9-1FB65020F11A}" type="sibTrans" cxnId="{6DC5C19C-EED9-48B2-A61E-D8AF26C655C5}">
      <dgm:prSet/>
      <dgm:spPr/>
      <dgm:t>
        <a:bodyPr/>
        <a:lstStyle/>
        <a:p>
          <a:endParaRPr lang="ru-RU"/>
        </a:p>
      </dgm:t>
    </dgm:pt>
    <dgm:pt modelId="{B8814B97-F72C-4C7F-830F-BA0CF5954074}">
      <dgm:prSet phldrT="[Текст]" custT="1"/>
      <dgm:spPr/>
      <dgm:t>
        <a:bodyPr/>
        <a:lstStyle/>
        <a:p>
          <a:r>
            <a:rPr lang="uz-Cyrl-UZ" sz="1200" b="1">
              <a:latin typeface="Times New Roman" pitchFamily="18" charset="0"/>
              <a:cs typeface="Times New Roman" pitchFamily="18" charset="0"/>
            </a:rPr>
            <a:t> jonsiz</a:t>
          </a:r>
          <a:endParaRPr lang="ru-RU" sz="1200" b="1">
            <a:latin typeface="Times New Roman" pitchFamily="18" charset="0"/>
            <a:cs typeface="Times New Roman" pitchFamily="18" charset="0"/>
          </a:endParaRPr>
        </a:p>
      </dgm:t>
    </dgm:pt>
    <dgm:pt modelId="{39221FA0-6D03-4828-B633-E795072E7A59}" type="parTrans" cxnId="{D19A11DF-B632-409F-9379-9D5CC9D432B9}">
      <dgm:prSet/>
      <dgm:spPr/>
      <dgm:t>
        <a:bodyPr/>
        <a:lstStyle/>
        <a:p>
          <a:endParaRPr lang="ru-RU"/>
        </a:p>
      </dgm:t>
    </dgm:pt>
    <dgm:pt modelId="{3F2529A1-3B3C-4831-B2A5-7C5DFA7D5541}" type="sibTrans" cxnId="{D19A11DF-B632-409F-9379-9D5CC9D432B9}">
      <dgm:prSet/>
      <dgm:spPr/>
      <dgm:t>
        <a:bodyPr/>
        <a:lstStyle/>
        <a:p>
          <a:endParaRPr lang="ru-RU"/>
        </a:p>
      </dgm:t>
    </dgm:pt>
    <dgm:pt modelId="{FA85D8B1-D7C1-4022-95DC-29A9EB266717}">
      <dgm:prSet phldrT="[Текст]" custT="1"/>
      <dgm:spPr/>
      <dgm:t>
        <a:bodyPr/>
        <a:lstStyle/>
        <a:p>
          <a:r>
            <a:rPr lang="uz-Cyrl-UZ" sz="1200" b="1">
              <a:latin typeface="Times New Roman" pitchFamily="18" charset="0"/>
              <a:cs typeface="Times New Roman" pitchFamily="18" charset="0"/>
            </a:rPr>
            <a:t>qorong‘ulik</a:t>
          </a:r>
          <a:endParaRPr lang="ru-RU" sz="1200" b="1">
            <a:latin typeface="Times New Roman" pitchFamily="18" charset="0"/>
            <a:cs typeface="Times New Roman" pitchFamily="18" charset="0"/>
          </a:endParaRPr>
        </a:p>
      </dgm:t>
    </dgm:pt>
    <dgm:pt modelId="{B9F7B91E-64D4-4E08-8B75-3E49592D2AB9}" type="parTrans" cxnId="{CE88A7A8-5B2E-4349-9FC9-B05563F3DB42}">
      <dgm:prSet/>
      <dgm:spPr/>
      <dgm:t>
        <a:bodyPr/>
        <a:lstStyle/>
        <a:p>
          <a:endParaRPr lang="ru-RU"/>
        </a:p>
      </dgm:t>
    </dgm:pt>
    <dgm:pt modelId="{0E638DB8-AC5B-4F0E-AE66-466347AE20D8}" type="sibTrans" cxnId="{CE88A7A8-5B2E-4349-9FC9-B05563F3DB42}">
      <dgm:prSet/>
      <dgm:spPr/>
      <dgm:t>
        <a:bodyPr/>
        <a:lstStyle/>
        <a:p>
          <a:endParaRPr lang="ru-RU"/>
        </a:p>
      </dgm:t>
    </dgm:pt>
    <dgm:pt modelId="{DFBC2604-15E8-49F6-A413-91ED9A4A40BB}">
      <dgm:prSet phldrT="[Текст]" custT="1"/>
      <dgm:spPr/>
      <dgm:t>
        <a:bodyPr/>
        <a:lstStyle/>
        <a:p>
          <a:r>
            <a:rPr lang="uz-Cyrl-UZ" sz="1200" b="1">
              <a:latin typeface="Times New Roman" pitchFamily="18" charset="0"/>
              <a:cs typeface="Times New Roman" pitchFamily="18" charset="0"/>
            </a:rPr>
            <a:t>yorug‘lik </a:t>
          </a:r>
          <a:endParaRPr lang="ru-RU" sz="1200" b="1">
            <a:latin typeface="Times New Roman" pitchFamily="18" charset="0"/>
            <a:cs typeface="Times New Roman" pitchFamily="18" charset="0"/>
          </a:endParaRPr>
        </a:p>
      </dgm:t>
    </dgm:pt>
    <dgm:pt modelId="{B8C6756B-C5C9-477D-A19B-EC84AAB3D2D6}" type="parTrans" cxnId="{D46F23A0-9408-4BC0-85C7-86ADAD63A381}">
      <dgm:prSet/>
      <dgm:spPr/>
      <dgm:t>
        <a:bodyPr/>
        <a:lstStyle/>
        <a:p>
          <a:endParaRPr lang="ru-RU"/>
        </a:p>
      </dgm:t>
    </dgm:pt>
    <dgm:pt modelId="{E0939C42-396C-4215-83E4-DE0CD2D1434A}" type="sibTrans" cxnId="{D46F23A0-9408-4BC0-85C7-86ADAD63A381}">
      <dgm:prSet/>
      <dgm:spPr/>
      <dgm:t>
        <a:bodyPr/>
        <a:lstStyle/>
        <a:p>
          <a:endParaRPr lang="ru-RU"/>
        </a:p>
      </dgm:t>
    </dgm:pt>
    <dgm:pt modelId="{CB6CCFE7-3B1D-4A72-9FC4-31B01FF92BB8}">
      <dgm:prSet phldrT="[Текст]" custT="1"/>
      <dgm:spPr/>
      <dgm:t>
        <a:bodyPr/>
        <a:lstStyle/>
        <a:p>
          <a:r>
            <a:rPr lang="uz-Cyrl-UZ" sz="1200" b="1">
              <a:latin typeface="Times New Roman" pitchFamily="18" charset="0"/>
              <a:cs typeface="Times New Roman" pitchFamily="18" charset="0"/>
            </a:rPr>
            <a:t>yer</a:t>
          </a:r>
          <a:r>
            <a:rPr lang="en-US" sz="1200" b="1">
              <a:latin typeface="Times New Roman" pitchFamily="18" charset="0"/>
              <a:cs typeface="Times New Roman" pitchFamily="18" charset="0"/>
            </a:rPr>
            <a:t> </a:t>
          </a:r>
          <a:r>
            <a:rPr lang="uz-Cyrl-UZ" sz="1200" b="1">
              <a:latin typeface="Times New Roman" pitchFamily="18" charset="0"/>
              <a:cs typeface="Times New Roman" pitchFamily="18" charset="0"/>
            </a:rPr>
            <a:t> </a:t>
          </a:r>
          <a:r>
            <a:rPr lang="en-US" sz="1200" b="1">
              <a:latin typeface="Times New Roman" pitchFamily="18" charset="0"/>
              <a:cs typeface="Times New Roman" pitchFamily="18" charset="0"/>
            </a:rPr>
            <a:t> </a:t>
          </a:r>
          <a:endParaRPr lang="ru-RU" sz="1200" b="1">
            <a:latin typeface="Times New Roman" pitchFamily="18" charset="0"/>
            <a:cs typeface="Times New Roman" pitchFamily="18" charset="0"/>
          </a:endParaRPr>
        </a:p>
      </dgm:t>
    </dgm:pt>
    <dgm:pt modelId="{EE000EDC-9048-46A3-B4D7-CF50B6E088E6}" type="parTrans" cxnId="{F0080397-5657-4D77-9FDB-49F1846AD6B0}">
      <dgm:prSet/>
      <dgm:spPr/>
      <dgm:t>
        <a:bodyPr/>
        <a:lstStyle/>
        <a:p>
          <a:endParaRPr lang="ru-RU"/>
        </a:p>
      </dgm:t>
    </dgm:pt>
    <dgm:pt modelId="{5EDB816A-C7C4-439C-8A08-4D5853D944A0}" type="sibTrans" cxnId="{F0080397-5657-4D77-9FDB-49F1846AD6B0}">
      <dgm:prSet/>
      <dgm:spPr/>
      <dgm:t>
        <a:bodyPr/>
        <a:lstStyle/>
        <a:p>
          <a:endParaRPr lang="ru-RU"/>
        </a:p>
      </dgm:t>
    </dgm:pt>
    <dgm:pt modelId="{6418A32D-5E1C-47E2-8B97-0C14568E7EB6}">
      <dgm:prSet custT="1"/>
      <dgm:spPr/>
      <dgm:t>
        <a:bodyPr/>
        <a:lstStyle/>
        <a:p>
          <a:r>
            <a:rPr lang="uz-Cyrl-UZ" sz="1200" b="1">
              <a:latin typeface="Times New Roman" pitchFamily="18" charset="0"/>
              <a:cs typeface="Times New Roman" pitchFamily="18" charset="0"/>
            </a:rPr>
            <a:t>osmon</a:t>
          </a:r>
          <a:endParaRPr lang="ru-RU" sz="1200" b="1">
            <a:latin typeface="Times New Roman" pitchFamily="18" charset="0"/>
            <a:cs typeface="Times New Roman" pitchFamily="18" charset="0"/>
          </a:endParaRPr>
        </a:p>
      </dgm:t>
    </dgm:pt>
    <dgm:pt modelId="{E01E6060-66EC-4DBB-B4F9-76875C9BF117}" type="parTrans" cxnId="{9A588923-624E-4ED8-A771-A8ED1459D4ED}">
      <dgm:prSet/>
      <dgm:spPr/>
      <dgm:t>
        <a:bodyPr/>
        <a:lstStyle/>
        <a:p>
          <a:endParaRPr lang="ru-RU"/>
        </a:p>
      </dgm:t>
    </dgm:pt>
    <dgm:pt modelId="{924EFAC0-6056-46BD-B4E6-4CB4C5E4D001}" type="sibTrans" cxnId="{9A588923-624E-4ED8-A771-A8ED1459D4ED}">
      <dgm:prSet/>
      <dgm:spPr/>
      <dgm:t>
        <a:bodyPr/>
        <a:lstStyle/>
        <a:p>
          <a:endParaRPr lang="ru-RU"/>
        </a:p>
      </dgm:t>
    </dgm:pt>
    <dgm:pt modelId="{F4168326-1A74-41D3-87FD-5D5BA548F985}">
      <dgm:prSet phldrT="[Текст]" custT="1"/>
      <dgm:spPr/>
      <dgm:t>
        <a:bodyPr/>
        <a:lstStyle/>
        <a:p>
          <a:r>
            <a:rPr lang="uz-Cyrl-UZ" sz="1200" b="1">
              <a:latin typeface="Times New Roman" pitchFamily="18" charset="0"/>
              <a:cs typeface="Times New Roman" pitchFamily="18" charset="0"/>
            </a:rPr>
            <a:t>ayol </a:t>
          </a:r>
          <a:endParaRPr lang="ru-RU" sz="1200" b="1">
            <a:latin typeface="Times New Roman" pitchFamily="18" charset="0"/>
            <a:cs typeface="Times New Roman" pitchFamily="18" charset="0"/>
          </a:endParaRPr>
        </a:p>
      </dgm:t>
    </dgm:pt>
    <dgm:pt modelId="{2CD78CDE-3095-4980-ABF0-72DE66AC8627}" type="parTrans" cxnId="{8123936E-A648-463B-8293-0DDC1FCBF265}">
      <dgm:prSet/>
      <dgm:spPr/>
      <dgm:t>
        <a:bodyPr/>
        <a:lstStyle/>
        <a:p>
          <a:endParaRPr lang="ru-RU"/>
        </a:p>
      </dgm:t>
    </dgm:pt>
    <dgm:pt modelId="{B70CBBFF-E3C8-4C15-AF72-D073166B5069}" type="sibTrans" cxnId="{8123936E-A648-463B-8293-0DDC1FCBF265}">
      <dgm:prSet/>
      <dgm:spPr/>
      <dgm:t>
        <a:bodyPr/>
        <a:lstStyle/>
        <a:p>
          <a:endParaRPr lang="ru-RU"/>
        </a:p>
      </dgm:t>
    </dgm:pt>
    <dgm:pt modelId="{E53C7EE7-85AB-4E29-BA23-8E9CA6674F40}">
      <dgm:prSet phldrT="[Текст]" custT="1"/>
      <dgm:spPr/>
      <dgm:t>
        <a:bodyPr/>
        <a:lstStyle/>
        <a:p>
          <a:r>
            <a:rPr lang="uz-Cyrl-UZ" sz="1200" b="1">
              <a:latin typeface="Times New Roman" pitchFamily="18" charset="0"/>
              <a:cs typeface="Times New Roman" pitchFamily="18" charset="0"/>
            </a:rPr>
            <a:t>erkak  </a:t>
          </a:r>
          <a:endParaRPr lang="ru-RU" sz="1200" b="1">
            <a:latin typeface="Times New Roman" pitchFamily="18" charset="0"/>
            <a:cs typeface="Times New Roman" pitchFamily="18" charset="0"/>
          </a:endParaRPr>
        </a:p>
      </dgm:t>
    </dgm:pt>
    <dgm:pt modelId="{729148B4-B863-4487-9107-B9A7B4C7BCE3}" type="sibTrans" cxnId="{FDAB9CEC-B1D9-40B4-9D34-DE608BEA0824}">
      <dgm:prSet/>
      <dgm:spPr/>
      <dgm:t>
        <a:bodyPr/>
        <a:lstStyle/>
        <a:p>
          <a:endParaRPr lang="ru-RU"/>
        </a:p>
      </dgm:t>
    </dgm:pt>
    <dgm:pt modelId="{C50BAC81-24E2-43B8-9CF4-5F4AED62F47A}" type="parTrans" cxnId="{FDAB9CEC-B1D9-40B4-9D34-DE608BEA0824}">
      <dgm:prSet/>
      <dgm:spPr/>
      <dgm:t>
        <a:bodyPr/>
        <a:lstStyle/>
        <a:p>
          <a:endParaRPr lang="ru-RU"/>
        </a:p>
      </dgm:t>
    </dgm:pt>
    <dgm:pt modelId="{BF883BC4-ECBB-41E6-A205-8DBAA5A3C25B}" type="pres">
      <dgm:prSet presAssocID="{2AB4CB87-8078-4336-96BF-A21DAA9D7378}" presName="Name0" presStyleCnt="0">
        <dgm:presLayoutVars>
          <dgm:chPref val="1"/>
          <dgm:dir/>
          <dgm:animOne val="branch"/>
          <dgm:animLvl val="lvl"/>
          <dgm:resizeHandles/>
        </dgm:presLayoutVars>
      </dgm:prSet>
      <dgm:spPr/>
    </dgm:pt>
    <dgm:pt modelId="{9B65CDBF-A7CD-46C4-9614-0F02A7B415ED}" type="pres">
      <dgm:prSet presAssocID="{743EA1A0-67E2-4820-850F-A6016CDB2DD2}" presName="vertOne" presStyleCnt="0"/>
      <dgm:spPr/>
    </dgm:pt>
    <dgm:pt modelId="{E6FE9223-85C5-442E-845A-0E4E9031F5AE}" type="pres">
      <dgm:prSet presAssocID="{743EA1A0-67E2-4820-850F-A6016CDB2DD2}" presName="txOne" presStyleLbl="node0" presStyleIdx="0" presStyleCnt="3" custScaleX="164164">
        <dgm:presLayoutVars>
          <dgm:chPref val="3"/>
        </dgm:presLayoutVars>
      </dgm:prSet>
      <dgm:spPr/>
    </dgm:pt>
    <dgm:pt modelId="{2193D92B-E8BB-4E22-A6DF-27A818CCED97}" type="pres">
      <dgm:prSet presAssocID="{743EA1A0-67E2-4820-850F-A6016CDB2DD2}" presName="parTransOne" presStyleCnt="0"/>
      <dgm:spPr/>
    </dgm:pt>
    <dgm:pt modelId="{BD844E9A-C2FB-45D5-A9C7-DCB209766D9B}" type="pres">
      <dgm:prSet presAssocID="{743EA1A0-67E2-4820-850F-A6016CDB2DD2}" presName="horzOne" presStyleCnt="0"/>
      <dgm:spPr/>
    </dgm:pt>
    <dgm:pt modelId="{1FAAC8F2-E7D2-4877-BF55-38378F8FE7F3}" type="pres">
      <dgm:prSet presAssocID="{3D07E195-D3AB-4D8C-B417-A1F1BAFD6AFD}" presName="vertTwo" presStyleCnt="0"/>
      <dgm:spPr/>
    </dgm:pt>
    <dgm:pt modelId="{470A626E-EB41-459D-BFDE-64E6E0CFCCEB}" type="pres">
      <dgm:prSet presAssocID="{3D07E195-D3AB-4D8C-B417-A1F1BAFD6AFD}" presName="txTwo" presStyleLbl="node2" presStyleIdx="0" presStyleCnt="2">
        <dgm:presLayoutVars>
          <dgm:chPref val="3"/>
        </dgm:presLayoutVars>
      </dgm:prSet>
      <dgm:spPr/>
    </dgm:pt>
    <dgm:pt modelId="{A8D5E8CC-F271-432B-B327-2B843D7DD552}" type="pres">
      <dgm:prSet presAssocID="{3D07E195-D3AB-4D8C-B417-A1F1BAFD6AFD}" presName="parTransTwo" presStyleCnt="0"/>
      <dgm:spPr/>
    </dgm:pt>
    <dgm:pt modelId="{EF87FA42-8F03-45AF-931D-D25126035526}" type="pres">
      <dgm:prSet presAssocID="{3D07E195-D3AB-4D8C-B417-A1F1BAFD6AFD}" presName="horzTwo" presStyleCnt="0"/>
      <dgm:spPr/>
    </dgm:pt>
    <dgm:pt modelId="{53297ADF-18AD-4F00-AC53-CF327A42DA86}" type="pres">
      <dgm:prSet presAssocID="{DFBC2604-15E8-49F6-A413-91ED9A4A40BB}" presName="vertThree" presStyleCnt="0"/>
      <dgm:spPr/>
    </dgm:pt>
    <dgm:pt modelId="{08E0D482-14D2-4334-859F-6C64E4889064}" type="pres">
      <dgm:prSet presAssocID="{DFBC2604-15E8-49F6-A413-91ED9A4A40BB}" presName="txThree" presStyleLbl="node3" presStyleIdx="0" presStyleCnt="2">
        <dgm:presLayoutVars>
          <dgm:chPref val="3"/>
        </dgm:presLayoutVars>
      </dgm:prSet>
      <dgm:spPr/>
    </dgm:pt>
    <dgm:pt modelId="{BAB30A5E-56B5-4BF1-8914-C70EAEE0EBF5}" type="pres">
      <dgm:prSet presAssocID="{DFBC2604-15E8-49F6-A413-91ED9A4A40BB}" presName="parTransThree" presStyleCnt="0"/>
      <dgm:spPr/>
    </dgm:pt>
    <dgm:pt modelId="{F2148EEC-199F-480C-80C4-560BC905C15B}" type="pres">
      <dgm:prSet presAssocID="{DFBC2604-15E8-49F6-A413-91ED9A4A40BB}" presName="horzThree" presStyleCnt="0"/>
      <dgm:spPr/>
    </dgm:pt>
    <dgm:pt modelId="{36EEB1C2-0914-4497-813F-8245153CBD96}" type="pres">
      <dgm:prSet presAssocID="{CB6CCFE7-3B1D-4A72-9FC4-31B01FF92BB8}" presName="vertFour" presStyleCnt="0">
        <dgm:presLayoutVars>
          <dgm:chPref val="3"/>
        </dgm:presLayoutVars>
      </dgm:prSet>
      <dgm:spPr/>
    </dgm:pt>
    <dgm:pt modelId="{9491C555-6ED3-4006-A132-757626F32E58}" type="pres">
      <dgm:prSet presAssocID="{CB6CCFE7-3B1D-4A72-9FC4-31B01FF92BB8}" presName="txFour" presStyleLbl="node4" presStyleIdx="0" presStyleCnt="2">
        <dgm:presLayoutVars>
          <dgm:chPref val="3"/>
        </dgm:presLayoutVars>
      </dgm:prSet>
      <dgm:spPr/>
    </dgm:pt>
    <dgm:pt modelId="{DF396EF1-8C80-4BD5-B6D2-42170BD2F807}" type="pres">
      <dgm:prSet presAssocID="{CB6CCFE7-3B1D-4A72-9FC4-31B01FF92BB8}" presName="parTransFour" presStyleCnt="0"/>
      <dgm:spPr/>
    </dgm:pt>
    <dgm:pt modelId="{1A65B3D7-D01B-4BAC-96DF-267F4CCE50B5}" type="pres">
      <dgm:prSet presAssocID="{CB6CCFE7-3B1D-4A72-9FC4-31B01FF92BB8}" presName="horzFour" presStyleCnt="0"/>
      <dgm:spPr/>
    </dgm:pt>
    <dgm:pt modelId="{8C7044D6-E513-45D0-9029-7314EC2EDCBD}" type="pres">
      <dgm:prSet presAssocID="{6418A32D-5E1C-47E2-8B97-0C14568E7EB6}" presName="vertFour" presStyleCnt="0">
        <dgm:presLayoutVars>
          <dgm:chPref val="3"/>
        </dgm:presLayoutVars>
      </dgm:prSet>
      <dgm:spPr/>
    </dgm:pt>
    <dgm:pt modelId="{B27E0F96-0242-4220-B7F7-E466719EB66B}" type="pres">
      <dgm:prSet presAssocID="{6418A32D-5E1C-47E2-8B97-0C14568E7EB6}" presName="txFour" presStyleLbl="node4" presStyleIdx="1" presStyleCnt="2" custLinFactX="8398" custLinFactY="-10579" custLinFactNeighborX="100000" custLinFactNeighborY="-100000">
        <dgm:presLayoutVars>
          <dgm:chPref val="3"/>
        </dgm:presLayoutVars>
      </dgm:prSet>
      <dgm:spPr/>
    </dgm:pt>
    <dgm:pt modelId="{AB04ED16-AD39-4149-BADF-B12D7D00B38A}" type="pres">
      <dgm:prSet presAssocID="{6418A32D-5E1C-47E2-8B97-0C14568E7EB6}" presName="horzFour" presStyleCnt="0"/>
      <dgm:spPr/>
    </dgm:pt>
    <dgm:pt modelId="{1B3DF475-B9B6-44C8-A726-406FAF27D90C}" type="pres">
      <dgm:prSet presAssocID="{A6CBEC9E-0CA9-45CD-BBF9-1FB65020F11A}" presName="sibSpaceTwo" presStyleCnt="0"/>
      <dgm:spPr/>
    </dgm:pt>
    <dgm:pt modelId="{12EDBC50-DDE7-43AC-9EE0-379B2D64B6FC}" type="pres">
      <dgm:prSet presAssocID="{B8814B97-F72C-4C7F-830F-BA0CF5954074}" presName="vertTwo" presStyleCnt="0"/>
      <dgm:spPr/>
    </dgm:pt>
    <dgm:pt modelId="{4B7A56C1-A14D-4323-8D40-A29F9D5983BF}" type="pres">
      <dgm:prSet presAssocID="{B8814B97-F72C-4C7F-830F-BA0CF5954074}" presName="txTwo" presStyleLbl="node2" presStyleIdx="1" presStyleCnt="2">
        <dgm:presLayoutVars>
          <dgm:chPref val="3"/>
        </dgm:presLayoutVars>
      </dgm:prSet>
      <dgm:spPr/>
    </dgm:pt>
    <dgm:pt modelId="{5697FB36-04BC-4548-B4C8-8891996E301B}" type="pres">
      <dgm:prSet presAssocID="{B8814B97-F72C-4C7F-830F-BA0CF5954074}" presName="parTransTwo" presStyleCnt="0"/>
      <dgm:spPr/>
    </dgm:pt>
    <dgm:pt modelId="{3BEE4317-453F-4294-BB7F-6A100CC39BEE}" type="pres">
      <dgm:prSet presAssocID="{B8814B97-F72C-4C7F-830F-BA0CF5954074}" presName="horzTwo" presStyleCnt="0"/>
      <dgm:spPr/>
    </dgm:pt>
    <dgm:pt modelId="{E20644EC-6BCA-410F-8FA4-247B213003FC}" type="pres">
      <dgm:prSet presAssocID="{FA85D8B1-D7C1-4022-95DC-29A9EB266717}" presName="vertThree" presStyleCnt="0"/>
      <dgm:spPr/>
    </dgm:pt>
    <dgm:pt modelId="{63F67EAB-2E5E-4FAA-B2E5-8BA4B4C356AC}" type="pres">
      <dgm:prSet presAssocID="{FA85D8B1-D7C1-4022-95DC-29A9EB266717}" presName="txThree" presStyleLbl="node3" presStyleIdx="1" presStyleCnt="2">
        <dgm:presLayoutVars>
          <dgm:chPref val="3"/>
        </dgm:presLayoutVars>
      </dgm:prSet>
      <dgm:spPr/>
    </dgm:pt>
    <dgm:pt modelId="{A851864C-FA62-461B-B296-19BD848B39D2}" type="pres">
      <dgm:prSet presAssocID="{FA85D8B1-D7C1-4022-95DC-29A9EB266717}" presName="horzThree" presStyleCnt="0"/>
      <dgm:spPr/>
    </dgm:pt>
    <dgm:pt modelId="{673D8F74-2DCC-4D6B-882F-4777FC5A00E0}" type="pres">
      <dgm:prSet presAssocID="{6841E818-00F7-47F6-87DE-936C85E7071F}" presName="sibSpaceOne" presStyleCnt="0"/>
      <dgm:spPr/>
    </dgm:pt>
    <dgm:pt modelId="{D91BC8D0-685D-4E81-B5B8-80FCD5FCCE76}" type="pres">
      <dgm:prSet presAssocID="{E53C7EE7-85AB-4E29-BA23-8E9CA6674F40}" presName="vertOne" presStyleCnt="0"/>
      <dgm:spPr/>
    </dgm:pt>
    <dgm:pt modelId="{EC291FE7-A89E-42B2-95C8-C78E8E003FEC}" type="pres">
      <dgm:prSet presAssocID="{E53C7EE7-85AB-4E29-BA23-8E9CA6674F40}" presName="txOne" presStyleLbl="node0" presStyleIdx="1" presStyleCnt="3" custLinFactX="-100000" custLinFactY="200000" custLinFactNeighborX="-192985" custLinFactNeighborY="246557">
        <dgm:presLayoutVars>
          <dgm:chPref val="3"/>
        </dgm:presLayoutVars>
      </dgm:prSet>
      <dgm:spPr/>
    </dgm:pt>
    <dgm:pt modelId="{4CDC618F-CEC0-4FBE-8D00-BA94BCF31D4C}" type="pres">
      <dgm:prSet presAssocID="{E53C7EE7-85AB-4E29-BA23-8E9CA6674F40}" presName="horzOne" presStyleCnt="0"/>
      <dgm:spPr/>
    </dgm:pt>
    <dgm:pt modelId="{E5CCB726-DC2E-4C0C-B127-02F3C5881D21}" type="pres">
      <dgm:prSet presAssocID="{729148B4-B863-4487-9107-B9A7B4C7BCE3}" presName="sibSpaceOne" presStyleCnt="0"/>
      <dgm:spPr/>
    </dgm:pt>
    <dgm:pt modelId="{553FEA6F-2D12-476C-8B9F-76D174DCE2A0}" type="pres">
      <dgm:prSet presAssocID="{F4168326-1A74-41D3-87FD-5D5BA548F985}" presName="vertOne" presStyleCnt="0"/>
      <dgm:spPr/>
    </dgm:pt>
    <dgm:pt modelId="{D6CFF74C-996F-4D07-8756-974E597286A6}" type="pres">
      <dgm:prSet presAssocID="{F4168326-1A74-41D3-87FD-5D5BA548F985}" presName="txOne" presStyleLbl="node0" presStyleIdx="2" presStyleCnt="3" custLinFactX="-102104" custLinFactY="200000" custLinFactNeighborX="-200000" custLinFactNeighborY="246741">
        <dgm:presLayoutVars>
          <dgm:chPref val="3"/>
        </dgm:presLayoutVars>
      </dgm:prSet>
      <dgm:spPr/>
    </dgm:pt>
    <dgm:pt modelId="{90A69AFF-FF82-4FBE-B599-2452801E0A83}" type="pres">
      <dgm:prSet presAssocID="{F4168326-1A74-41D3-87FD-5D5BA548F985}" presName="horzOne" presStyleCnt="0"/>
      <dgm:spPr/>
    </dgm:pt>
  </dgm:ptLst>
  <dgm:cxnLst>
    <dgm:cxn modelId="{9A588923-624E-4ED8-A771-A8ED1459D4ED}" srcId="{CB6CCFE7-3B1D-4A72-9FC4-31B01FF92BB8}" destId="{6418A32D-5E1C-47E2-8B97-0C14568E7EB6}" srcOrd="0" destOrd="0" parTransId="{E01E6060-66EC-4DBB-B4F9-76875C9BF117}" sibTransId="{924EFAC0-6056-46BD-B4E6-4CB4C5E4D001}"/>
    <dgm:cxn modelId="{DE9C1124-6823-497A-AA03-FA6783300C0A}" type="presOf" srcId="{B8814B97-F72C-4C7F-830F-BA0CF5954074}" destId="{4B7A56C1-A14D-4323-8D40-A29F9D5983BF}" srcOrd="0" destOrd="0" presId="urn:microsoft.com/office/officeart/2005/8/layout/hierarchy4"/>
    <dgm:cxn modelId="{5886732E-E7E4-404B-9723-96F2F820B7DB}" type="presOf" srcId="{6418A32D-5E1C-47E2-8B97-0C14568E7EB6}" destId="{B27E0F96-0242-4220-B7F7-E466719EB66B}" srcOrd="0" destOrd="0" presId="urn:microsoft.com/office/officeart/2005/8/layout/hierarchy4"/>
    <dgm:cxn modelId="{24448045-E6E2-49FF-A7CD-6EB74FFA99BE}" type="presOf" srcId="{E53C7EE7-85AB-4E29-BA23-8E9CA6674F40}" destId="{EC291FE7-A89E-42B2-95C8-C78E8E003FEC}" srcOrd="0" destOrd="0" presId="urn:microsoft.com/office/officeart/2005/8/layout/hierarchy4"/>
    <dgm:cxn modelId="{51AD7147-03D7-42B4-A05D-919F40976E93}" type="presOf" srcId="{F4168326-1A74-41D3-87FD-5D5BA548F985}" destId="{D6CFF74C-996F-4D07-8756-974E597286A6}" srcOrd="0" destOrd="0" presId="urn:microsoft.com/office/officeart/2005/8/layout/hierarchy4"/>
    <dgm:cxn modelId="{8123936E-A648-463B-8293-0DDC1FCBF265}" srcId="{2AB4CB87-8078-4336-96BF-A21DAA9D7378}" destId="{F4168326-1A74-41D3-87FD-5D5BA548F985}" srcOrd="2" destOrd="0" parTransId="{2CD78CDE-3095-4980-ABF0-72DE66AC8627}" sibTransId="{B70CBBFF-E3C8-4C15-AF72-D073166B5069}"/>
    <dgm:cxn modelId="{50FCB272-6918-46FF-A337-2E8513C41C8E}" type="presOf" srcId="{FA85D8B1-D7C1-4022-95DC-29A9EB266717}" destId="{63F67EAB-2E5E-4FAA-B2E5-8BA4B4C356AC}" srcOrd="0" destOrd="0" presId="urn:microsoft.com/office/officeart/2005/8/layout/hierarchy4"/>
    <dgm:cxn modelId="{17C4CB78-1CF1-409C-93C7-3D5D2E1C6F7F}" type="presOf" srcId="{CB6CCFE7-3B1D-4A72-9FC4-31B01FF92BB8}" destId="{9491C555-6ED3-4006-A132-757626F32E58}" srcOrd="0" destOrd="0" presId="urn:microsoft.com/office/officeart/2005/8/layout/hierarchy4"/>
    <dgm:cxn modelId="{C934747C-B086-4D15-9E1F-D363CD5FE2ED}" srcId="{2AB4CB87-8078-4336-96BF-A21DAA9D7378}" destId="{743EA1A0-67E2-4820-850F-A6016CDB2DD2}" srcOrd="0" destOrd="0" parTransId="{693CB6F8-0E6C-4457-8617-709C4EC06F98}" sibTransId="{6841E818-00F7-47F6-87DE-936C85E7071F}"/>
    <dgm:cxn modelId="{DED12A85-1571-49A2-A4C9-66C0395AB61C}" type="presOf" srcId="{743EA1A0-67E2-4820-850F-A6016CDB2DD2}" destId="{E6FE9223-85C5-442E-845A-0E4E9031F5AE}" srcOrd="0" destOrd="0" presId="urn:microsoft.com/office/officeart/2005/8/layout/hierarchy4"/>
    <dgm:cxn modelId="{85CC0786-C036-4813-A60D-FCC1FBE01721}" type="presOf" srcId="{3D07E195-D3AB-4D8C-B417-A1F1BAFD6AFD}" destId="{470A626E-EB41-459D-BFDE-64E6E0CFCCEB}" srcOrd="0" destOrd="0" presId="urn:microsoft.com/office/officeart/2005/8/layout/hierarchy4"/>
    <dgm:cxn modelId="{F0080397-5657-4D77-9FDB-49F1846AD6B0}" srcId="{DFBC2604-15E8-49F6-A413-91ED9A4A40BB}" destId="{CB6CCFE7-3B1D-4A72-9FC4-31B01FF92BB8}" srcOrd="0" destOrd="0" parTransId="{EE000EDC-9048-46A3-B4D7-CF50B6E088E6}" sibTransId="{5EDB816A-C7C4-439C-8A08-4D5853D944A0}"/>
    <dgm:cxn modelId="{6DC5C19C-EED9-48B2-A61E-D8AF26C655C5}" srcId="{743EA1A0-67E2-4820-850F-A6016CDB2DD2}" destId="{3D07E195-D3AB-4D8C-B417-A1F1BAFD6AFD}" srcOrd="0" destOrd="0" parTransId="{A4900F8C-C52D-4CB3-A252-5BBACD8C9F5E}" sibTransId="{A6CBEC9E-0CA9-45CD-BBF9-1FB65020F11A}"/>
    <dgm:cxn modelId="{D46F23A0-9408-4BC0-85C7-86ADAD63A381}" srcId="{3D07E195-D3AB-4D8C-B417-A1F1BAFD6AFD}" destId="{DFBC2604-15E8-49F6-A413-91ED9A4A40BB}" srcOrd="0" destOrd="0" parTransId="{B8C6756B-C5C9-477D-A19B-EC84AAB3D2D6}" sibTransId="{E0939C42-396C-4215-83E4-DE0CD2D1434A}"/>
    <dgm:cxn modelId="{CE88A7A8-5B2E-4349-9FC9-B05563F3DB42}" srcId="{B8814B97-F72C-4C7F-830F-BA0CF5954074}" destId="{FA85D8B1-D7C1-4022-95DC-29A9EB266717}" srcOrd="0" destOrd="0" parTransId="{B9F7B91E-64D4-4E08-8B75-3E49592D2AB9}" sibTransId="{0E638DB8-AC5B-4F0E-AE66-466347AE20D8}"/>
    <dgm:cxn modelId="{D19A11DF-B632-409F-9379-9D5CC9D432B9}" srcId="{743EA1A0-67E2-4820-850F-A6016CDB2DD2}" destId="{B8814B97-F72C-4C7F-830F-BA0CF5954074}" srcOrd="1" destOrd="0" parTransId="{39221FA0-6D03-4828-B633-E795072E7A59}" sibTransId="{3F2529A1-3B3C-4831-B2A5-7C5DFA7D5541}"/>
    <dgm:cxn modelId="{FDAB9CEC-B1D9-40B4-9D34-DE608BEA0824}" srcId="{2AB4CB87-8078-4336-96BF-A21DAA9D7378}" destId="{E53C7EE7-85AB-4E29-BA23-8E9CA6674F40}" srcOrd="1" destOrd="0" parTransId="{C50BAC81-24E2-43B8-9CF4-5F4AED62F47A}" sibTransId="{729148B4-B863-4487-9107-B9A7B4C7BCE3}"/>
    <dgm:cxn modelId="{9F30ADED-091A-41AC-94B3-894C8C7A5AE2}" type="presOf" srcId="{2AB4CB87-8078-4336-96BF-A21DAA9D7378}" destId="{BF883BC4-ECBB-41E6-A205-8DBAA5A3C25B}" srcOrd="0" destOrd="0" presId="urn:microsoft.com/office/officeart/2005/8/layout/hierarchy4"/>
    <dgm:cxn modelId="{1E8B38F0-CE88-42F0-9FE0-175F5865137C}" type="presOf" srcId="{DFBC2604-15E8-49F6-A413-91ED9A4A40BB}" destId="{08E0D482-14D2-4334-859F-6C64E4889064}" srcOrd="0" destOrd="0" presId="urn:microsoft.com/office/officeart/2005/8/layout/hierarchy4"/>
    <dgm:cxn modelId="{31BD75A5-BBBE-45AE-A02B-131E1FE25F76}" type="presParOf" srcId="{BF883BC4-ECBB-41E6-A205-8DBAA5A3C25B}" destId="{9B65CDBF-A7CD-46C4-9614-0F02A7B415ED}" srcOrd="0" destOrd="0" presId="urn:microsoft.com/office/officeart/2005/8/layout/hierarchy4"/>
    <dgm:cxn modelId="{A2321CDA-E579-4CBE-8018-C7BE842D0B2B}" type="presParOf" srcId="{9B65CDBF-A7CD-46C4-9614-0F02A7B415ED}" destId="{E6FE9223-85C5-442E-845A-0E4E9031F5AE}" srcOrd="0" destOrd="0" presId="urn:microsoft.com/office/officeart/2005/8/layout/hierarchy4"/>
    <dgm:cxn modelId="{D8F77852-FF14-4991-8644-EED4FF6180B3}" type="presParOf" srcId="{9B65CDBF-A7CD-46C4-9614-0F02A7B415ED}" destId="{2193D92B-E8BB-4E22-A6DF-27A818CCED97}" srcOrd="1" destOrd="0" presId="urn:microsoft.com/office/officeart/2005/8/layout/hierarchy4"/>
    <dgm:cxn modelId="{4CFC8D65-E66A-48DF-9B0A-32AF5DF75D5C}" type="presParOf" srcId="{9B65CDBF-A7CD-46C4-9614-0F02A7B415ED}" destId="{BD844E9A-C2FB-45D5-A9C7-DCB209766D9B}" srcOrd="2" destOrd="0" presId="urn:microsoft.com/office/officeart/2005/8/layout/hierarchy4"/>
    <dgm:cxn modelId="{8C3F5640-E08F-4367-938C-FD7319F4D2C2}" type="presParOf" srcId="{BD844E9A-C2FB-45D5-A9C7-DCB209766D9B}" destId="{1FAAC8F2-E7D2-4877-BF55-38378F8FE7F3}" srcOrd="0" destOrd="0" presId="urn:microsoft.com/office/officeart/2005/8/layout/hierarchy4"/>
    <dgm:cxn modelId="{31CB9A91-AB77-4C2E-B530-6C041DFBBDEB}" type="presParOf" srcId="{1FAAC8F2-E7D2-4877-BF55-38378F8FE7F3}" destId="{470A626E-EB41-459D-BFDE-64E6E0CFCCEB}" srcOrd="0" destOrd="0" presId="urn:microsoft.com/office/officeart/2005/8/layout/hierarchy4"/>
    <dgm:cxn modelId="{97A4C08E-0766-44E9-B9A2-958894097DA8}" type="presParOf" srcId="{1FAAC8F2-E7D2-4877-BF55-38378F8FE7F3}" destId="{A8D5E8CC-F271-432B-B327-2B843D7DD552}" srcOrd="1" destOrd="0" presId="urn:microsoft.com/office/officeart/2005/8/layout/hierarchy4"/>
    <dgm:cxn modelId="{3246CD59-E0E8-4308-A42A-3CF4C6AD60F7}" type="presParOf" srcId="{1FAAC8F2-E7D2-4877-BF55-38378F8FE7F3}" destId="{EF87FA42-8F03-45AF-931D-D25126035526}" srcOrd="2" destOrd="0" presId="urn:microsoft.com/office/officeart/2005/8/layout/hierarchy4"/>
    <dgm:cxn modelId="{F50CC526-03CF-49CD-9700-72C944A47E4F}" type="presParOf" srcId="{EF87FA42-8F03-45AF-931D-D25126035526}" destId="{53297ADF-18AD-4F00-AC53-CF327A42DA86}" srcOrd="0" destOrd="0" presId="urn:microsoft.com/office/officeart/2005/8/layout/hierarchy4"/>
    <dgm:cxn modelId="{CC0FF910-CB45-411A-847D-BE213F145F34}" type="presParOf" srcId="{53297ADF-18AD-4F00-AC53-CF327A42DA86}" destId="{08E0D482-14D2-4334-859F-6C64E4889064}" srcOrd="0" destOrd="0" presId="urn:microsoft.com/office/officeart/2005/8/layout/hierarchy4"/>
    <dgm:cxn modelId="{2AAB1491-81C3-43FC-AFD7-66CE6C00F7A1}" type="presParOf" srcId="{53297ADF-18AD-4F00-AC53-CF327A42DA86}" destId="{BAB30A5E-56B5-4BF1-8914-C70EAEE0EBF5}" srcOrd="1" destOrd="0" presId="urn:microsoft.com/office/officeart/2005/8/layout/hierarchy4"/>
    <dgm:cxn modelId="{48F92A0C-1FD3-448C-8100-F59AA83B538B}" type="presParOf" srcId="{53297ADF-18AD-4F00-AC53-CF327A42DA86}" destId="{F2148EEC-199F-480C-80C4-560BC905C15B}" srcOrd="2" destOrd="0" presId="urn:microsoft.com/office/officeart/2005/8/layout/hierarchy4"/>
    <dgm:cxn modelId="{1471567A-3475-4AAE-9180-F043D92FF7CB}" type="presParOf" srcId="{F2148EEC-199F-480C-80C4-560BC905C15B}" destId="{36EEB1C2-0914-4497-813F-8245153CBD96}" srcOrd="0" destOrd="0" presId="urn:microsoft.com/office/officeart/2005/8/layout/hierarchy4"/>
    <dgm:cxn modelId="{C0C28D56-923E-46EA-9237-2BEB02CD11F5}" type="presParOf" srcId="{36EEB1C2-0914-4497-813F-8245153CBD96}" destId="{9491C555-6ED3-4006-A132-757626F32E58}" srcOrd="0" destOrd="0" presId="urn:microsoft.com/office/officeart/2005/8/layout/hierarchy4"/>
    <dgm:cxn modelId="{7E1720AA-26AB-4B1B-96B7-EFC52909C307}" type="presParOf" srcId="{36EEB1C2-0914-4497-813F-8245153CBD96}" destId="{DF396EF1-8C80-4BD5-B6D2-42170BD2F807}" srcOrd="1" destOrd="0" presId="urn:microsoft.com/office/officeart/2005/8/layout/hierarchy4"/>
    <dgm:cxn modelId="{7234E1C5-E49E-4ECD-B5C9-CCB15DF0FE33}" type="presParOf" srcId="{36EEB1C2-0914-4497-813F-8245153CBD96}" destId="{1A65B3D7-D01B-4BAC-96DF-267F4CCE50B5}" srcOrd="2" destOrd="0" presId="urn:microsoft.com/office/officeart/2005/8/layout/hierarchy4"/>
    <dgm:cxn modelId="{9CC7120F-2DF4-4C23-926F-8CD715FFF55C}" type="presParOf" srcId="{1A65B3D7-D01B-4BAC-96DF-267F4CCE50B5}" destId="{8C7044D6-E513-45D0-9029-7314EC2EDCBD}" srcOrd="0" destOrd="0" presId="urn:microsoft.com/office/officeart/2005/8/layout/hierarchy4"/>
    <dgm:cxn modelId="{444E6EEB-30DD-4638-BFE3-9940A5D4A507}" type="presParOf" srcId="{8C7044D6-E513-45D0-9029-7314EC2EDCBD}" destId="{B27E0F96-0242-4220-B7F7-E466719EB66B}" srcOrd="0" destOrd="0" presId="urn:microsoft.com/office/officeart/2005/8/layout/hierarchy4"/>
    <dgm:cxn modelId="{308653A5-8FFB-41C1-9728-D80DBA7382F5}" type="presParOf" srcId="{8C7044D6-E513-45D0-9029-7314EC2EDCBD}" destId="{AB04ED16-AD39-4149-BADF-B12D7D00B38A}" srcOrd="1" destOrd="0" presId="urn:microsoft.com/office/officeart/2005/8/layout/hierarchy4"/>
    <dgm:cxn modelId="{8D046C0A-776A-4100-ABC4-AD7CFDE927E5}" type="presParOf" srcId="{BD844E9A-C2FB-45D5-A9C7-DCB209766D9B}" destId="{1B3DF475-B9B6-44C8-A726-406FAF27D90C}" srcOrd="1" destOrd="0" presId="urn:microsoft.com/office/officeart/2005/8/layout/hierarchy4"/>
    <dgm:cxn modelId="{C3532923-FDCC-464C-8354-46DDC02A46E3}" type="presParOf" srcId="{BD844E9A-C2FB-45D5-A9C7-DCB209766D9B}" destId="{12EDBC50-DDE7-43AC-9EE0-379B2D64B6FC}" srcOrd="2" destOrd="0" presId="urn:microsoft.com/office/officeart/2005/8/layout/hierarchy4"/>
    <dgm:cxn modelId="{DF2AD998-B2B7-404F-B334-BA0FDE3DCA98}" type="presParOf" srcId="{12EDBC50-DDE7-43AC-9EE0-379B2D64B6FC}" destId="{4B7A56C1-A14D-4323-8D40-A29F9D5983BF}" srcOrd="0" destOrd="0" presId="urn:microsoft.com/office/officeart/2005/8/layout/hierarchy4"/>
    <dgm:cxn modelId="{E26E6804-B959-4A4D-858E-C90C5E0789AA}" type="presParOf" srcId="{12EDBC50-DDE7-43AC-9EE0-379B2D64B6FC}" destId="{5697FB36-04BC-4548-B4C8-8891996E301B}" srcOrd="1" destOrd="0" presId="urn:microsoft.com/office/officeart/2005/8/layout/hierarchy4"/>
    <dgm:cxn modelId="{CED905A0-E7CE-4224-BB06-72B28B92CB34}" type="presParOf" srcId="{12EDBC50-DDE7-43AC-9EE0-379B2D64B6FC}" destId="{3BEE4317-453F-4294-BB7F-6A100CC39BEE}" srcOrd="2" destOrd="0" presId="urn:microsoft.com/office/officeart/2005/8/layout/hierarchy4"/>
    <dgm:cxn modelId="{B5AB9C3A-E0F5-475B-AE92-8360D73B1406}" type="presParOf" srcId="{3BEE4317-453F-4294-BB7F-6A100CC39BEE}" destId="{E20644EC-6BCA-410F-8FA4-247B213003FC}" srcOrd="0" destOrd="0" presId="urn:microsoft.com/office/officeart/2005/8/layout/hierarchy4"/>
    <dgm:cxn modelId="{56262E33-2F75-4F2B-BA0D-0AC8FEA9CEF0}" type="presParOf" srcId="{E20644EC-6BCA-410F-8FA4-247B213003FC}" destId="{63F67EAB-2E5E-4FAA-B2E5-8BA4B4C356AC}" srcOrd="0" destOrd="0" presId="urn:microsoft.com/office/officeart/2005/8/layout/hierarchy4"/>
    <dgm:cxn modelId="{326311B1-7623-4531-843C-494FE7B4AC01}" type="presParOf" srcId="{E20644EC-6BCA-410F-8FA4-247B213003FC}" destId="{A851864C-FA62-461B-B296-19BD848B39D2}" srcOrd="1" destOrd="0" presId="urn:microsoft.com/office/officeart/2005/8/layout/hierarchy4"/>
    <dgm:cxn modelId="{76A19DE3-4D69-47BF-BDB0-EA5883853607}" type="presParOf" srcId="{BF883BC4-ECBB-41E6-A205-8DBAA5A3C25B}" destId="{673D8F74-2DCC-4D6B-882F-4777FC5A00E0}" srcOrd="1" destOrd="0" presId="urn:microsoft.com/office/officeart/2005/8/layout/hierarchy4"/>
    <dgm:cxn modelId="{F5F6AD26-483E-45D5-9709-A37F880300B9}" type="presParOf" srcId="{BF883BC4-ECBB-41E6-A205-8DBAA5A3C25B}" destId="{D91BC8D0-685D-4E81-B5B8-80FCD5FCCE76}" srcOrd="2" destOrd="0" presId="urn:microsoft.com/office/officeart/2005/8/layout/hierarchy4"/>
    <dgm:cxn modelId="{7B61DFC3-AD77-42A4-B2E3-28331C3E0D8B}" type="presParOf" srcId="{D91BC8D0-685D-4E81-B5B8-80FCD5FCCE76}" destId="{EC291FE7-A89E-42B2-95C8-C78E8E003FEC}" srcOrd="0" destOrd="0" presId="urn:microsoft.com/office/officeart/2005/8/layout/hierarchy4"/>
    <dgm:cxn modelId="{FA4D0E71-2B4D-420B-800D-BBD4059944A0}" type="presParOf" srcId="{D91BC8D0-685D-4E81-B5B8-80FCD5FCCE76}" destId="{4CDC618F-CEC0-4FBE-8D00-BA94BCF31D4C}" srcOrd="1" destOrd="0" presId="urn:microsoft.com/office/officeart/2005/8/layout/hierarchy4"/>
    <dgm:cxn modelId="{15F533F7-4973-4349-A6C2-A7B8B9E9BC8F}" type="presParOf" srcId="{BF883BC4-ECBB-41E6-A205-8DBAA5A3C25B}" destId="{E5CCB726-DC2E-4C0C-B127-02F3C5881D21}" srcOrd="3" destOrd="0" presId="urn:microsoft.com/office/officeart/2005/8/layout/hierarchy4"/>
    <dgm:cxn modelId="{DBD6B7A5-EFFE-489B-8218-BE5FA7E4EC00}" type="presParOf" srcId="{BF883BC4-ECBB-41E6-A205-8DBAA5A3C25B}" destId="{553FEA6F-2D12-476C-8B9F-76D174DCE2A0}" srcOrd="4" destOrd="0" presId="urn:microsoft.com/office/officeart/2005/8/layout/hierarchy4"/>
    <dgm:cxn modelId="{95244CA6-B678-44B3-924F-825627E38352}" type="presParOf" srcId="{553FEA6F-2D12-476C-8B9F-76D174DCE2A0}" destId="{D6CFF74C-996F-4D07-8756-974E597286A6}" srcOrd="0" destOrd="0" presId="urn:microsoft.com/office/officeart/2005/8/layout/hierarchy4"/>
    <dgm:cxn modelId="{72BAEFB6-1C55-4D0F-990F-19B7C264C19D}" type="presParOf" srcId="{553FEA6F-2D12-476C-8B9F-76D174DCE2A0}" destId="{90A69AFF-FF82-4FBE-B599-2452801E0A83}" srcOrd="1" destOrd="0" presId="urn:microsoft.com/office/officeart/2005/8/layout/hierarchy4"/>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C3CDFFE9-C308-4E93-AA35-F0601563B217}" type="doc">
      <dgm:prSet loTypeId="urn:microsoft.com/office/officeart/2005/8/layout/radial4" loCatId="relationship" qsTypeId="urn:microsoft.com/office/officeart/2005/8/quickstyle/simple1" qsCatId="simple" csTypeId="urn:microsoft.com/office/officeart/2005/8/colors/colorful1#5" csCatId="colorful" phldr="1"/>
      <dgm:spPr/>
      <dgm:t>
        <a:bodyPr/>
        <a:lstStyle/>
        <a:p>
          <a:endParaRPr lang="ru-RU"/>
        </a:p>
      </dgm:t>
    </dgm:pt>
    <dgm:pt modelId="{E744B9BB-4675-4CDA-85F1-5707A96C23DD}">
      <dgm:prSet phldrT="[Текст]" custT="1"/>
      <dgm:spPr/>
      <dgm:t>
        <a:bodyPr/>
        <a:lstStyle/>
        <a:p>
          <a:r>
            <a:rPr lang="uz-Cyrl-UZ" sz="1600" b="1">
              <a:solidFill>
                <a:sysClr val="windowText" lastClr="000000"/>
              </a:solidFill>
              <a:latin typeface="Times New Roman" pitchFamily="18" charset="0"/>
              <a:cs typeface="Times New Roman" pitchFamily="18" charset="0"/>
            </a:rPr>
            <a:t>Turkiy xalqlarning miflarida</a:t>
          </a:r>
          <a:r>
            <a:rPr lang="en-US" sz="1600" b="1">
              <a:solidFill>
                <a:sysClr val="windowText" lastClr="000000"/>
              </a:solidFill>
              <a:latin typeface="Times New Roman" pitchFamily="18" charset="0"/>
              <a:cs typeface="Times New Roman" pitchFamily="18" charset="0"/>
            </a:rPr>
            <a:t>gi</a:t>
          </a:r>
          <a:r>
            <a:rPr lang="uz-Cyrl-UZ" sz="1600" b="1">
              <a:solidFill>
                <a:sysClr val="windowText" lastClr="000000"/>
              </a:solidFill>
              <a:latin typeface="Times New Roman" pitchFamily="18" charset="0"/>
              <a:cs typeface="Times New Roman" pitchFamily="18" charset="0"/>
            </a:rPr>
            <a:t> ayol obrazi </a:t>
          </a:r>
          <a:endParaRPr lang="ru-RU" sz="1600" b="1">
            <a:solidFill>
              <a:sysClr val="windowText" lastClr="000000"/>
            </a:solidFill>
            <a:latin typeface="Times New Roman" pitchFamily="18" charset="0"/>
            <a:cs typeface="Times New Roman" pitchFamily="18" charset="0"/>
          </a:endParaRPr>
        </a:p>
      </dgm:t>
    </dgm:pt>
    <dgm:pt modelId="{3850B3A3-2DEF-4E13-96A9-A5F141923345}" type="parTrans" cxnId="{AA8D130F-A8F2-4453-B78B-783444D20A42}">
      <dgm:prSet/>
      <dgm:spPr/>
      <dgm:t>
        <a:bodyPr/>
        <a:lstStyle/>
        <a:p>
          <a:endParaRPr lang="ru-RU"/>
        </a:p>
      </dgm:t>
    </dgm:pt>
    <dgm:pt modelId="{89224835-2BDA-411D-A564-3C56EFEFF48B}" type="sibTrans" cxnId="{AA8D130F-A8F2-4453-B78B-783444D20A42}">
      <dgm:prSet/>
      <dgm:spPr/>
      <dgm:t>
        <a:bodyPr/>
        <a:lstStyle/>
        <a:p>
          <a:endParaRPr lang="ru-RU"/>
        </a:p>
      </dgm:t>
    </dgm:pt>
    <dgm:pt modelId="{51E6ED7B-7E02-4804-A53A-0D508389A26A}">
      <dgm:prSet phldrT="[Текст]" custT="1"/>
      <dgm:spPr/>
      <dgm:t>
        <a:bodyPr/>
        <a:lstStyle/>
        <a:p>
          <a:r>
            <a:rPr lang="uz-Cyrl-UZ" sz="1400" b="1">
              <a:solidFill>
                <a:sysClr val="windowText" lastClr="000000"/>
              </a:solidFill>
              <a:latin typeface="Times New Roman" pitchFamily="18" charset="0"/>
              <a:cs typeface="Times New Roman" pitchFamily="18" charset="0"/>
            </a:rPr>
            <a:t>Oqona</a:t>
          </a:r>
          <a:endParaRPr lang="ru-RU" sz="1400" b="1">
            <a:solidFill>
              <a:sysClr val="windowText" lastClr="000000"/>
            </a:solidFill>
            <a:latin typeface="Times New Roman" pitchFamily="18" charset="0"/>
            <a:cs typeface="Times New Roman" pitchFamily="18" charset="0"/>
          </a:endParaRPr>
        </a:p>
      </dgm:t>
    </dgm:pt>
    <dgm:pt modelId="{66F3006A-64F8-4267-A33F-6A5B1151DC7D}" type="parTrans" cxnId="{6401CBB3-8656-4DBD-AAF8-21F4B55E8F16}">
      <dgm:prSet/>
      <dgm:spPr/>
      <dgm:t>
        <a:bodyPr/>
        <a:lstStyle/>
        <a:p>
          <a:endParaRPr lang="ru-RU"/>
        </a:p>
      </dgm:t>
    </dgm:pt>
    <dgm:pt modelId="{39065A19-4E48-44BC-82C7-4736969FCA4A}" type="sibTrans" cxnId="{6401CBB3-8656-4DBD-AAF8-21F4B55E8F16}">
      <dgm:prSet/>
      <dgm:spPr/>
      <dgm:t>
        <a:bodyPr/>
        <a:lstStyle/>
        <a:p>
          <a:endParaRPr lang="ru-RU"/>
        </a:p>
      </dgm:t>
    </dgm:pt>
    <dgm:pt modelId="{A3DDBAE2-BF4B-4236-89F9-39F66503F50F}">
      <dgm:prSet phldrT="[Текст]" custT="1"/>
      <dgm:spPr/>
      <dgm:t>
        <a:bodyPr/>
        <a:lstStyle/>
        <a:p>
          <a:r>
            <a:rPr lang="en-US" sz="1400" b="1">
              <a:solidFill>
                <a:sysClr val="windowText" lastClr="000000"/>
              </a:solidFill>
              <a:latin typeface="Times New Roman" pitchFamily="18" charset="0"/>
              <a:cs typeface="Times New Roman" pitchFamily="18" charset="0"/>
            </a:rPr>
            <a:t>Umay</a:t>
          </a:r>
          <a:endParaRPr lang="ru-RU" sz="1400" b="1">
            <a:solidFill>
              <a:sysClr val="windowText" lastClr="000000"/>
            </a:solidFill>
            <a:latin typeface="Times New Roman" pitchFamily="18" charset="0"/>
            <a:cs typeface="Times New Roman" pitchFamily="18" charset="0"/>
          </a:endParaRPr>
        </a:p>
      </dgm:t>
    </dgm:pt>
    <dgm:pt modelId="{8E50A8D9-B39E-447A-8062-E4898BF3E2AC}" type="parTrans" cxnId="{D99A8CB9-A2A5-45FB-AB3C-6A2D8D1A4F7C}">
      <dgm:prSet/>
      <dgm:spPr/>
      <dgm:t>
        <a:bodyPr/>
        <a:lstStyle/>
        <a:p>
          <a:endParaRPr lang="ru-RU"/>
        </a:p>
      </dgm:t>
    </dgm:pt>
    <dgm:pt modelId="{4138BBE8-8983-4DB6-A56E-111F8F75D7F0}" type="sibTrans" cxnId="{D99A8CB9-A2A5-45FB-AB3C-6A2D8D1A4F7C}">
      <dgm:prSet/>
      <dgm:spPr/>
      <dgm:t>
        <a:bodyPr/>
        <a:lstStyle/>
        <a:p>
          <a:endParaRPr lang="ru-RU"/>
        </a:p>
      </dgm:t>
    </dgm:pt>
    <dgm:pt modelId="{48820257-CF7E-4D2C-8015-BD6A6C9D59B7}">
      <dgm:prSet phldrT="[Текст]" custT="1"/>
      <dgm:spPr/>
      <dgm:t>
        <a:bodyPr/>
        <a:lstStyle/>
        <a:p>
          <a:r>
            <a:rPr lang="uz-Cyrl-UZ" sz="1400" b="1">
              <a:solidFill>
                <a:sysClr val="windowText" lastClr="000000"/>
              </a:solidFill>
              <a:latin typeface="Times New Roman" pitchFamily="18" charset="0"/>
              <a:cs typeface="Times New Roman" pitchFamily="18" charset="0"/>
            </a:rPr>
            <a:t>Oyisit</a:t>
          </a:r>
          <a:endParaRPr lang="ru-RU" sz="1400" b="1">
            <a:solidFill>
              <a:sysClr val="windowText" lastClr="000000"/>
            </a:solidFill>
            <a:latin typeface="Times New Roman" pitchFamily="18" charset="0"/>
            <a:cs typeface="Times New Roman" pitchFamily="18" charset="0"/>
          </a:endParaRPr>
        </a:p>
      </dgm:t>
    </dgm:pt>
    <dgm:pt modelId="{D673DB6E-A5CC-45D7-985A-B0DBCC0033C9}" type="parTrans" cxnId="{AD6A441A-F068-417A-A010-092FC70509F5}">
      <dgm:prSet/>
      <dgm:spPr/>
      <dgm:t>
        <a:bodyPr/>
        <a:lstStyle/>
        <a:p>
          <a:endParaRPr lang="ru-RU"/>
        </a:p>
      </dgm:t>
    </dgm:pt>
    <dgm:pt modelId="{339FC794-8940-4D4D-9832-095738862B33}" type="sibTrans" cxnId="{AD6A441A-F068-417A-A010-092FC70509F5}">
      <dgm:prSet/>
      <dgm:spPr/>
      <dgm:t>
        <a:bodyPr/>
        <a:lstStyle/>
        <a:p>
          <a:endParaRPr lang="ru-RU"/>
        </a:p>
      </dgm:t>
    </dgm:pt>
    <dgm:pt modelId="{B834756B-0FD4-4B2B-9989-B98EE7B479A2}">
      <dgm:prSet custT="1"/>
      <dgm:spPr/>
      <dgm:t>
        <a:bodyPr/>
        <a:lstStyle/>
        <a:p>
          <a:r>
            <a:rPr lang="uz-Cyrl-UZ" sz="1400" b="1">
              <a:solidFill>
                <a:sysClr val="windowText" lastClr="000000"/>
              </a:solidFill>
              <a:latin typeface="Times New Roman" pitchFamily="18" charset="0"/>
              <a:cs typeface="Times New Roman" pitchFamily="18" charset="0"/>
            </a:rPr>
            <a:t>Qubay</a:t>
          </a:r>
          <a:endParaRPr lang="ru-RU" sz="1400" b="1">
            <a:solidFill>
              <a:sysClr val="windowText" lastClr="000000"/>
            </a:solidFill>
            <a:latin typeface="Times New Roman" pitchFamily="18" charset="0"/>
            <a:cs typeface="Times New Roman" pitchFamily="18" charset="0"/>
          </a:endParaRPr>
        </a:p>
      </dgm:t>
    </dgm:pt>
    <dgm:pt modelId="{A7BFDB13-6A6F-48AD-8D6B-2A5085B8B895}" type="parTrans" cxnId="{987FBE39-483B-49A4-A374-C78201DFC7C2}">
      <dgm:prSet/>
      <dgm:spPr/>
      <dgm:t>
        <a:bodyPr/>
        <a:lstStyle/>
        <a:p>
          <a:endParaRPr lang="ru-RU"/>
        </a:p>
      </dgm:t>
    </dgm:pt>
    <dgm:pt modelId="{70D446BB-C591-4208-BBAD-475460C41F54}" type="sibTrans" cxnId="{987FBE39-483B-49A4-A374-C78201DFC7C2}">
      <dgm:prSet/>
      <dgm:spPr/>
      <dgm:t>
        <a:bodyPr/>
        <a:lstStyle/>
        <a:p>
          <a:endParaRPr lang="ru-RU"/>
        </a:p>
      </dgm:t>
    </dgm:pt>
    <dgm:pt modelId="{D04EF459-D588-4FB2-8450-8B190B7412C5}">
      <dgm:prSet custT="1"/>
      <dgm:spPr/>
      <dgm:t>
        <a:bodyPr/>
        <a:lstStyle/>
        <a:p>
          <a:r>
            <a:rPr lang="uz-Cyrl-UZ" sz="1400" b="1">
              <a:solidFill>
                <a:sysClr val="windowText" lastClr="000000"/>
              </a:solidFill>
              <a:latin typeface="Times New Roman" pitchFamily="18" charset="0"/>
              <a:cs typeface="Times New Roman" pitchFamily="18" charset="0"/>
            </a:rPr>
            <a:t>Osena</a:t>
          </a:r>
          <a:endParaRPr lang="ru-RU" sz="1400" b="1">
            <a:solidFill>
              <a:sysClr val="windowText" lastClr="000000"/>
            </a:solidFill>
            <a:latin typeface="Times New Roman" pitchFamily="18" charset="0"/>
            <a:cs typeface="Times New Roman" pitchFamily="18" charset="0"/>
          </a:endParaRPr>
        </a:p>
      </dgm:t>
    </dgm:pt>
    <dgm:pt modelId="{1331F7B2-F0B2-49AD-B77F-2528AE2036C3}" type="parTrans" cxnId="{70C0F023-0677-4D60-AA76-6122F359C521}">
      <dgm:prSet/>
      <dgm:spPr/>
      <dgm:t>
        <a:bodyPr/>
        <a:lstStyle/>
        <a:p>
          <a:endParaRPr lang="ru-RU"/>
        </a:p>
      </dgm:t>
    </dgm:pt>
    <dgm:pt modelId="{997CF6AC-2468-4109-99A7-CF4B63B57575}" type="sibTrans" cxnId="{70C0F023-0677-4D60-AA76-6122F359C521}">
      <dgm:prSet/>
      <dgm:spPr/>
      <dgm:t>
        <a:bodyPr/>
        <a:lstStyle/>
        <a:p>
          <a:endParaRPr lang="ru-RU"/>
        </a:p>
      </dgm:t>
    </dgm:pt>
    <dgm:pt modelId="{47817BE3-0AF1-49B2-8016-729822582396}">
      <dgm:prSet custT="1"/>
      <dgm:spPr/>
      <dgm:t>
        <a:bodyPr/>
        <a:lstStyle/>
        <a:p>
          <a:r>
            <a:rPr lang="uz-Cyrl-UZ" sz="1400" b="1">
              <a:solidFill>
                <a:sysClr val="windowText" lastClr="000000"/>
              </a:solidFill>
              <a:latin typeface="Times New Roman" pitchFamily="18" charset="0"/>
              <a:cs typeface="Times New Roman" pitchFamily="18" charset="0"/>
            </a:rPr>
            <a:t>O‘tugen </a:t>
          </a:r>
          <a:endParaRPr lang="ru-RU" sz="1400" b="1">
            <a:solidFill>
              <a:sysClr val="windowText" lastClr="000000"/>
            </a:solidFill>
            <a:latin typeface="Times New Roman" pitchFamily="18" charset="0"/>
            <a:cs typeface="Times New Roman" pitchFamily="18" charset="0"/>
          </a:endParaRPr>
        </a:p>
      </dgm:t>
    </dgm:pt>
    <dgm:pt modelId="{4283E751-C655-4E24-B8AA-940AF94C18C3}" type="parTrans" cxnId="{C9A73166-3F0D-4671-8B42-FA9131B2652D}">
      <dgm:prSet/>
      <dgm:spPr/>
      <dgm:t>
        <a:bodyPr/>
        <a:lstStyle/>
        <a:p>
          <a:endParaRPr lang="ru-RU"/>
        </a:p>
      </dgm:t>
    </dgm:pt>
    <dgm:pt modelId="{CCBEE181-706C-40B8-BF80-FC17244E6468}" type="sibTrans" cxnId="{C9A73166-3F0D-4671-8B42-FA9131B2652D}">
      <dgm:prSet/>
      <dgm:spPr/>
      <dgm:t>
        <a:bodyPr/>
        <a:lstStyle/>
        <a:p>
          <a:endParaRPr lang="ru-RU"/>
        </a:p>
      </dgm:t>
    </dgm:pt>
    <dgm:pt modelId="{916DA437-211B-453E-B58E-E4C36EDB2664}" type="pres">
      <dgm:prSet presAssocID="{C3CDFFE9-C308-4E93-AA35-F0601563B217}" presName="cycle" presStyleCnt="0">
        <dgm:presLayoutVars>
          <dgm:chMax val="1"/>
          <dgm:dir/>
          <dgm:animLvl val="ctr"/>
          <dgm:resizeHandles val="exact"/>
        </dgm:presLayoutVars>
      </dgm:prSet>
      <dgm:spPr/>
    </dgm:pt>
    <dgm:pt modelId="{4AFA090C-FA2A-4AD2-A7BB-22902C0C7E5D}" type="pres">
      <dgm:prSet presAssocID="{E744B9BB-4675-4CDA-85F1-5707A96C23DD}" presName="centerShape" presStyleLbl="node0" presStyleIdx="0" presStyleCnt="1" custScaleX="104674" custScaleY="102668"/>
      <dgm:spPr/>
    </dgm:pt>
    <dgm:pt modelId="{D925C38D-8093-410B-9E51-5FEEA07C109F}" type="pres">
      <dgm:prSet presAssocID="{66F3006A-64F8-4267-A33F-6A5B1151DC7D}" presName="parTrans" presStyleLbl="bgSibTrans2D1" presStyleIdx="0" presStyleCnt="6"/>
      <dgm:spPr/>
    </dgm:pt>
    <dgm:pt modelId="{FC32CFD5-4534-41A2-A433-7FB67A3AE677}" type="pres">
      <dgm:prSet presAssocID="{51E6ED7B-7E02-4804-A53A-0D508389A26A}" presName="node" presStyleLbl="node1" presStyleIdx="0" presStyleCnt="6">
        <dgm:presLayoutVars>
          <dgm:bulletEnabled val="1"/>
        </dgm:presLayoutVars>
      </dgm:prSet>
      <dgm:spPr/>
    </dgm:pt>
    <dgm:pt modelId="{99827B79-882D-435B-BCB6-17F5B5690B98}" type="pres">
      <dgm:prSet presAssocID="{8E50A8D9-B39E-447A-8062-E4898BF3E2AC}" presName="parTrans" presStyleLbl="bgSibTrans2D1" presStyleIdx="1" presStyleCnt="6"/>
      <dgm:spPr/>
    </dgm:pt>
    <dgm:pt modelId="{1A2AE0E8-D3FF-45F6-B2DE-5734DAAC8D5E}" type="pres">
      <dgm:prSet presAssocID="{A3DDBAE2-BF4B-4236-89F9-39F66503F50F}" presName="node" presStyleLbl="node1" presStyleIdx="1" presStyleCnt="6">
        <dgm:presLayoutVars>
          <dgm:bulletEnabled val="1"/>
        </dgm:presLayoutVars>
      </dgm:prSet>
      <dgm:spPr/>
    </dgm:pt>
    <dgm:pt modelId="{B0DA7BF3-72C8-4982-A400-9DDE30B5E0D5}" type="pres">
      <dgm:prSet presAssocID="{D673DB6E-A5CC-45D7-985A-B0DBCC0033C9}" presName="parTrans" presStyleLbl="bgSibTrans2D1" presStyleIdx="2" presStyleCnt="6"/>
      <dgm:spPr/>
    </dgm:pt>
    <dgm:pt modelId="{1EB16945-5C7F-4CC0-961F-6001C51826BC}" type="pres">
      <dgm:prSet presAssocID="{48820257-CF7E-4D2C-8015-BD6A6C9D59B7}" presName="node" presStyleLbl="node1" presStyleIdx="2" presStyleCnt="6">
        <dgm:presLayoutVars>
          <dgm:bulletEnabled val="1"/>
        </dgm:presLayoutVars>
      </dgm:prSet>
      <dgm:spPr/>
    </dgm:pt>
    <dgm:pt modelId="{B16C703C-E4E8-410B-A438-2BC26BBACCDB}" type="pres">
      <dgm:prSet presAssocID="{A7BFDB13-6A6F-48AD-8D6B-2A5085B8B895}" presName="parTrans" presStyleLbl="bgSibTrans2D1" presStyleIdx="3" presStyleCnt="6"/>
      <dgm:spPr/>
    </dgm:pt>
    <dgm:pt modelId="{BE26B66F-0A7E-4B7E-8583-0C3599D4C866}" type="pres">
      <dgm:prSet presAssocID="{B834756B-0FD4-4B2B-9989-B98EE7B479A2}" presName="node" presStyleLbl="node1" presStyleIdx="3" presStyleCnt="6">
        <dgm:presLayoutVars>
          <dgm:bulletEnabled val="1"/>
        </dgm:presLayoutVars>
      </dgm:prSet>
      <dgm:spPr/>
    </dgm:pt>
    <dgm:pt modelId="{F8EA8C49-B25A-4B31-995D-DE46A1D33443}" type="pres">
      <dgm:prSet presAssocID="{1331F7B2-F0B2-49AD-B77F-2528AE2036C3}" presName="parTrans" presStyleLbl="bgSibTrans2D1" presStyleIdx="4" presStyleCnt="6"/>
      <dgm:spPr/>
    </dgm:pt>
    <dgm:pt modelId="{5A11F0CF-0C25-491B-B080-E5932304A2A8}" type="pres">
      <dgm:prSet presAssocID="{D04EF459-D588-4FB2-8450-8B190B7412C5}" presName="node" presStyleLbl="node1" presStyleIdx="4" presStyleCnt="6">
        <dgm:presLayoutVars>
          <dgm:bulletEnabled val="1"/>
        </dgm:presLayoutVars>
      </dgm:prSet>
      <dgm:spPr/>
    </dgm:pt>
    <dgm:pt modelId="{7AA58F0C-4341-4E4E-9068-F46F294CD315}" type="pres">
      <dgm:prSet presAssocID="{4283E751-C655-4E24-B8AA-940AF94C18C3}" presName="parTrans" presStyleLbl="bgSibTrans2D1" presStyleIdx="5" presStyleCnt="6"/>
      <dgm:spPr/>
    </dgm:pt>
    <dgm:pt modelId="{CD4C9697-2202-4BF9-83BD-3E58BB91192E}" type="pres">
      <dgm:prSet presAssocID="{47817BE3-0AF1-49B2-8016-729822582396}" presName="node" presStyleLbl="node1" presStyleIdx="5" presStyleCnt="6">
        <dgm:presLayoutVars>
          <dgm:bulletEnabled val="1"/>
        </dgm:presLayoutVars>
      </dgm:prSet>
      <dgm:spPr/>
    </dgm:pt>
  </dgm:ptLst>
  <dgm:cxnLst>
    <dgm:cxn modelId="{AA8D130F-A8F2-4453-B78B-783444D20A42}" srcId="{C3CDFFE9-C308-4E93-AA35-F0601563B217}" destId="{E744B9BB-4675-4CDA-85F1-5707A96C23DD}" srcOrd="0" destOrd="0" parTransId="{3850B3A3-2DEF-4E13-96A9-A5F141923345}" sibTransId="{89224835-2BDA-411D-A564-3C56EFEFF48B}"/>
    <dgm:cxn modelId="{AD6A441A-F068-417A-A010-092FC70509F5}" srcId="{E744B9BB-4675-4CDA-85F1-5707A96C23DD}" destId="{48820257-CF7E-4D2C-8015-BD6A6C9D59B7}" srcOrd="2" destOrd="0" parTransId="{D673DB6E-A5CC-45D7-985A-B0DBCC0033C9}" sibTransId="{339FC794-8940-4D4D-9832-095738862B33}"/>
    <dgm:cxn modelId="{70C0F023-0677-4D60-AA76-6122F359C521}" srcId="{E744B9BB-4675-4CDA-85F1-5707A96C23DD}" destId="{D04EF459-D588-4FB2-8450-8B190B7412C5}" srcOrd="4" destOrd="0" parTransId="{1331F7B2-F0B2-49AD-B77F-2528AE2036C3}" sibTransId="{997CF6AC-2468-4109-99A7-CF4B63B57575}"/>
    <dgm:cxn modelId="{819C9031-F202-4ECF-B2EA-D9CB3940F14E}" type="presOf" srcId="{51E6ED7B-7E02-4804-A53A-0D508389A26A}" destId="{FC32CFD5-4534-41A2-A433-7FB67A3AE677}" srcOrd="0" destOrd="0" presId="urn:microsoft.com/office/officeart/2005/8/layout/radial4"/>
    <dgm:cxn modelId="{987FBE39-483B-49A4-A374-C78201DFC7C2}" srcId="{E744B9BB-4675-4CDA-85F1-5707A96C23DD}" destId="{B834756B-0FD4-4B2B-9989-B98EE7B479A2}" srcOrd="3" destOrd="0" parTransId="{A7BFDB13-6A6F-48AD-8D6B-2A5085B8B895}" sibTransId="{70D446BB-C591-4208-BBAD-475460C41F54}"/>
    <dgm:cxn modelId="{4B25583F-85F4-4C5C-A496-AF7D36EC74B5}" type="presOf" srcId="{48820257-CF7E-4D2C-8015-BD6A6C9D59B7}" destId="{1EB16945-5C7F-4CC0-961F-6001C51826BC}" srcOrd="0" destOrd="0" presId="urn:microsoft.com/office/officeart/2005/8/layout/radial4"/>
    <dgm:cxn modelId="{10799B63-A9CB-401B-A4FB-34772D1F0FC8}" type="presOf" srcId="{66F3006A-64F8-4267-A33F-6A5B1151DC7D}" destId="{D925C38D-8093-410B-9E51-5FEEA07C109F}" srcOrd="0" destOrd="0" presId="urn:microsoft.com/office/officeart/2005/8/layout/radial4"/>
    <dgm:cxn modelId="{55659845-89D7-44FD-9F40-93FB1022F53E}" type="presOf" srcId="{D04EF459-D588-4FB2-8450-8B190B7412C5}" destId="{5A11F0CF-0C25-491B-B080-E5932304A2A8}" srcOrd="0" destOrd="0" presId="urn:microsoft.com/office/officeart/2005/8/layout/radial4"/>
    <dgm:cxn modelId="{C9A73166-3F0D-4671-8B42-FA9131B2652D}" srcId="{E744B9BB-4675-4CDA-85F1-5707A96C23DD}" destId="{47817BE3-0AF1-49B2-8016-729822582396}" srcOrd="5" destOrd="0" parTransId="{4283E751-C655-4E24-B8AA-940AF94C18C3}" sibTransId="{CCBEE181-706C-40B8-BF80-FC17244E6468}"/>
    <dgm:cxn modelId="{2724FA68-5ED6-4510-8FA5-5C5BC1C69C98}" type="presOf" srcId="{A3DDBAE2-BF4B-4236-89F9-39F66503F50F}" destId="{1A2AE0E8-D3FF-45F6-B2DE-5734DAAC8D5E}" srcOrd="0" destOrd="0" presId="urn:microsoft.com/office/officeart/2005/8/layout/radial4"/>
    <dgm:cxn modelId="{D0736884-139C-408E-961C-7AAA2DD0AC75}" type="presOf" srcId="{4283E751-C655-4E24-B8AA-940AF94C18C3}" destId="{7AA58F0C-4341-4E4E-9068-F46F294CD315}" srcOrd="0" destOrd="0" presId="urn:microsoft.com/office/officeart/2005/8/layout/radial4"/>
    <dgm:cxn modelId="{E7776E8D-84BB-4671-BF19-75AD68487A50}" type="presOf" srcId="{D673DB6E-A5CC-45D7-985A-B0DBCC0033C9}" destId="{B0DA7BF3-72C8-4982-A400-9DDE30B5E0D5}" srcOrd="0" destOrd="0" presId="urn:microsoft.com/office/officeart/2005/8/layout/radial4"/>
    <dgm:cxn modelId="{3A9E8B92-8448-463B-8F13-4FFE4F84924B}" type="presOf" srcId="{1331F7B2-F0B2-49AD-B77F-2528AE2036C3}" destId="{F8EA8C49-B25A-4B31-995D-DE46A1D33443}" srcOrd="0" destOrd="0" presId="urn:microsoft.com/office/officeart/2005/8/layout/radial4"/>
    <dgm:cxn modelId="{BAA37C96-3BB4-4E5D-A4FD-6C6FC9632FAF}" type="presOf" srcId="{B834756B-0FD4-4B2B-9989-B98EE7B479A2}" destId="{BE26B66F-0A7E-4B7E-8583-0C3599D4C866}" srcOrd="0" destOrd="0" presId="urn:microsoft.com/office/officeart/2005/8/layout/radial4"/>
    <dgm:cxn modelId="{F8A43E99-4FB1-495A-A77C-D04CE8311440}" type="presOf" srcId="{E744B9BB-4675-4CDA-85F1-5707A96C23DD}" destId="{4AFA090C-FA2A-4AD2-A7BB-22902C0C7E5D}" srcOrd="0" destOrd="0" presId="urn:microsoft.com/office/officeart/2005/8/layout/radial4"/>
    <dgm:cxn modelId="{707B2E9D-DF0B-477A-BA95-76F5861720FE}" type="presOf" srcId="{47817BE3-0AF1-49B2-8016-729822582396}" destId="{CD4C9697-2202-4BF9-83BD-3E58BB91192E}" srcOrd="0" destOrd="0" presId="urn:microsoft.com/office/officeart/2005/8/layout/radial4"/>
    <dgm:cxn modelId="{6401CBB3-8656-4DBD-AAF8-21F4B55E8F16}" srcId="{E744B9BB-4675-4CDA-85F1-5707A96C23DD}" destId="{51E6ED7B-7E02-4804-A53A-0D508389A26A}" srcOrd="0" destOrd="0" parTransId="{66F3006A-64F8-4267-A33F-6A5B1151DC7D}" sibTransId="{39065A19-4E48-44BC-82C7-4736969FCA4A}"/>
    <dgm:cxn modelId="{D99A8CB9-A2A5-45FB-AB3C-6A2D8D1A4F7C}" srcId="{E744B9BB-4675-4CDA-85F1-5707A96C23DD}" destId="{A3DDBAE2-BF4B-4236-89F9-39F66503F50F}" srcOrd="1" destOrd="0" parTransId="{8E50A8D9-B39E-447A-8062-E4898BF3E2AC}" sibTransId="{4138BBE8-8983-4DB6-A56E-111F8F75D7F0}"/>
    <dgm:cxn modelId="{2D120FBD-E9F7-4352-BA58-CC19DEF7364F}" type="presOf" srcId="{A7BFDB13-6A6F-48AD-8D6B-2A5085B8B895}" destId="{B16C703C-E4E8-410B-A438-2BC26BBACCDB}" srcOrd="0" destOrd="0" presId="urn:microsoft.com/office/officeart/2005/8/layout/radial4"/>
    <dgm:cxn modelId="{0F31D3C4-B329-4E54-A4B2-2540029523DE}" type="presOf" srcId="{8E50A8D9-B39E-447A-8062-E4898BF3E2AC}" destId="{99827B79-882D-435B-BCB6-17F5B5690B98}" srcOrd="0" destOrd="0" presId="urn:microsoft.com/office/officeart/2005/8/layout/radial4"/>
    <dgm:cxn modelId="{F348E8D8-8C27-4308-8B89-04DF53613AE3}" type="presOf" srcId="{C3CDFFE9-C308-4E93-AA35-F0601563B217}" destId="{916DA437-211B-453E-B58E-E4C36EDB2664}" srcOrd="0" destOrd="0" presId="urn:microsoft.com/office/officeart/2005/8/layout/radial4"/>
    <dgm:cxn modelId="{1D32E240-3E88-4B69-AA22-7D637B4AC5A3}" type="presParOf" srcId="{916DA437-211B-453E-B58E-E4C36EDB2664}" destId="{4AFA090C-FA2A-4AD2-A7BB-22902C0C7E5D}" srcOrd="0" destOrd="0" presId="urn:microsoft.com/office/officeart/2005/8/layout/radial4"/>
    <dgm:cxn modelId="{8B905780-31DA-4ACE-9D0E-4E869C426C9B}" type="presParOf" srcId="{916DA437-211B-453E-B58E-E4C36EDB2664}" destId="{D925C38D-8093-410B-9E51-5FEEA07C109F}" srcOrd="1" destOrd="0" presId="urn:microsoft.com/office/officeart/2005/8/layout/radial4"/>
    <dgm:cxn modelId="{B40854B1-2C7C-4F3F-8DF1-113396A1ED67}" type="presParOf" srcId="{916DA437-211B-453E-B58E-E4C36EDB2664}" destId="{FC32CFD5-4534-41A2-A433-7FB67A3AE677}" srcOrd="2" destOrd="0" presId="urn:microsoft.com/office/officeart/2005/8/layout/radial4"/>
    <dgm:cxn modelId="{13FB83BC-BF96-4866-A660-4DF0D627B00E}" type="presParOf" srcId="{916DA437-211B-453E-B58E-E4C36EDB2664}" destId="{99827B79-882D-435B-BCB6-17F5B5690B98}" srcOrd="3" destOrd="0" presId="urn:microsoft.com/office/officeart/2005/8/layout/radial4"/>
    <dgm:cxn modelId="{262B88A5-D3FF-4808-A6C6-1C679DBC13F5}" type="presParOf" srcId="{916DA437-211B-453E-B58E-E4C36EDB2664}" destId="{1A2AE0E8-D3FF-45F6-B2DE-5734DAAC8D5E}" srcOrd="4" destOrd="0" presId="urn:microsoft.com/office/officeart/2005/8/layout/radial4"/>
    <dgm:cxn modelId="{81EAC923-1F90-4566-B129-BAB6DA18CCAC}" type="presParOf" srcId="{916DA437-211B-453E-B58E-E4C36EDB2664}" destId="{B0DA7BF3-72C8-4982-A400-9DDE30B5E0D5}" srcOrd="5" destOrd="0" presId="urn:microsoft.com/office/officeart/2005/8/layout/radial4"/>
    <dgm:cxn modelId="{F5EDCD26-5C0F-4006-A714-938852F16D41}" type="presParOf" srcId="{916DA437-211B-453E-B58E-E4C36EDB2664}" destId="{1EB16945-5C7F-4CC0-961F-6001C51826BC}" srcOrd="6" destOrd="0" presId="urn:microsoft.com/office/officeart/2005/8/layout/radial4"/>
    <dgm:cxn modelId="{FFAEB83C-581D-426E-A690-EFF771610657}" type="presParOf" srcId="{916DA437-211B-453E-B58E-E4C36EDB2664}" destId="{B16C703C-E4E8-410B-A438-2BC26BBACCDB}" srcOrd="7" destOrd="0" presId="urn:microsoft.com/office/officeart/2005/8/layout/radial4"/>
    <dgm:cxn modelId="{2E9A276C-2B8C-4796-852D-84F734B9E7FE}" type="presParOf" srcId="{916DA437-211B-453E-B58E-E4C36EDB2664}" destId="{BE26B66F-0A7E-4B7E-8583-0C3599D4C866}" srcOrd="8" destOrd="0" presId="urn:microsoft.com/office/officeart/2005/8/layout/radial4"/>
    <dgm:cxn modelId="{2B992601-06E0-437E-8502-1D0354831E36}" type="presParOf" srcId="{916DA437-211B-453E-B58E-E4C36EDB2664}" destId="{F8EA8C49-B25A-4B31-995D-DE46A1D33443}" srcOrd="9" destOrd="0" presId="urn:microsoft.com/office/officeart/2005/8/layout/radial4"/>
    <dgm:cxn modelId="{B8193408-7AAC-486A-BDC3-870195C33929}" type="presParOf" srcId="{916DA437-211B-453E-B58E-E4C36EDB2664}" destId="{5A11F0CF-0C25-491B-B080-E5932304A2A8}" srcOrd="10" destOrd="0" presId="urn:microsoft.com/office/officeart/2005/8/layout/radial4"/>
    <dgm:cxn modelId="{E1B663E9-1EE6-431C-BA84-CACC32D09225}" type="presParOf" srcId="{916DA437-211B-453E-B58E-E4C36EDB2664}" destId="{7AA58F0C-4341-4E4E-9068-F46F294CD315}" srcOrd="11" destOrd="0" presId="urn:microsoft.com/office/officeart/2005/8/layout/radial4"/>
    <dgm:cxn modelId="{32B46832-B3B4-4457-BF12-E01354A0BFD6}" type="presParOf" srcId="{916DA437-211B-453E-B58E-E4C36EDB2664}" destId="{CD4C9697-2202-4BF9-83BD-3E58BB91192E}" srcOrd="12" destOrd="0" presId="urn:microsoft.com/office/officeart/2005/8/layout/radial4"/>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35B274D-1BFB-42CF-A5A1-857818463456}">
      <dsp:nvSpPr>
        <dsp:cNvPr id="0" name=""/>
        <dsp:cNvSpPr/>
      </dsp:nvSpPr>
      <dsp:spPr>
        <a:xfrm>
          <a:off x="1069600" y="32955"/>
          <a:ext cx="623678" cy="596144"/>
        </a:xfrm>
        <a:prstGeom prst="ellipse">
          <a:avLst/>
        </a:prstGeom>
        <a:solidFill>
          <a:schemeClr val="lt1">
            <a:hueOff val="0"/>
            <a:satOff val="0"/>
            <a:lumOff val="0"/>
            <a:alphaOff val="0"/>
          </a:schemeClr>
        </a:solidFill>
        <a:ln w="12700" cap="flat" cmpd="sng" algn="ctr">
          <a:solidFill>
            <a:schemeClr val="accent2">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marL="0" lvl="0" indent="0" algn="ctr" defTabSz="533400">
            <a:lnSpc>
              <a:spcPct val="90000"/>
            </a:lnSpc>
            <a:spcBef>
              <a:spcPct val="0"/>
            </a:spcBef>
            <a:spcAft>
              <a:spcPct val="35000"/>
            </a:spcAft>
            <a:buNone/>
          </a:pPr>
          <a:r>
            <a:rPr lang="uz-Cyrl-UZ" sz="1200" b="1" kern="1200">
              <a:latin typeface="Times New Roman" pitchFamily="18" charset="0"/>
              <a:cs typeface="Times New Roman" pitchFamily="18" charset="0"/>
            </a:rPr>
            <a:t>taqdir</a:t>
          </a:r>
          <a:endParaRPr lang="ru-RU" sz="1200" b="1" kern="1200">
            <a:latin typeface="Times New Roman" pitchFamily="18" charset="0"/>
            <a:cs typeface="Times New Roman" pitchFamily="18" charset="0"/>
          </a:endParaRPr>
        </a:p>
      </dsp:txBody>
      <dsp:txXfrm>
        <a:off x="1160936" y="120258"/>
        <a:ext cx="441006" cy="421538"/>
      </dsp:txXfrm>
    </dsp:sp>
    <dsp:sp modelId="{FD9840C5-24EC-4FEF-B388-385F027EED11}">
      <dsp:nvSpPr>
        <dsp:cNvPr id="0" name=""/>
        <dsp:cNvSpPr/>
      </dsp:nvSpPr>
      <dsp:spPr>
        <a:xfrm>
          <a:off x="1241697" y="635484"/>
          <a:ext cx="279484" cy="279484"/>
        </a:xfrm>
        <a:prstGeom prst="mathPlus">
          <a:avLst/>
        </a:prstGeom>
        <a:solidFill>
          <a:schemeClr val="accent2">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222250">
            <a:lnSpc>
              <a:spcPct val="90000"/>
            </a:lnSpc>
            <a:spcBef>
              <a:spcPct val="0"/>
            </a:spcBef>
            <a:spcAft>
              <a:spcPct val="35000"/>
            </a:spcAft>
            <a:buNone/>
          </a:pPr>
          <a:endParaRPr lang="ru-RU" sz="500" kern="1200"/>
        </a:p>
      </dsp:txBody>
      <dsp:txXfrm>
        <a:off x="1278743" y="742359"/>
        <a:ext cx="205392" cy="65734"/>
      </dsp:txXfrm>
    </dsp:sp>
    <dsp:sp modelId="{5096ACBD-A82B-4B07-9A9F-4E2CAB66B6AF}">
      <dsp:nvSpPr>
        <dsp:cNvPr id="0" name=""/>
        <dsp:cNvSpPr/>
      </dsp:nvSpPr>
      <dsp:spPr>
        <a:xfrm>
          <a:off x="960120" y="921354"/>
          <a:ext cx="833281" cy="607791"/>
        </a:xfrm>
        <a:prstGeom prst="ellipse">
          <a:avLst/>
        </a:prstGeom>
        <a:solidFill>
          <a:schemeClr val="lt1">
            <a:hueOff val="0"/>
            <a:satOff val="0"/>
            <a:lumOff val="0"/>
            <a:alphaOff val="0"/>
          </a:schemeClr>
        </a:solidFill>
        <a:ln w="12700" cap="flat" cmpd="sng" algn="ctr">
          <a:solidFill>
            <a:schemeClr val="accent2">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marL="0" lvl="0" indent="0" algn="ctr" defTabSz="533400">
            <a:lnSpc>
              <a:spcPct val="90000"/>
            </a:lnSpc>
            <a:spcBef>
              <a:spcPct val="0"/>
            </a:spcBef>
            <a:spcAft>
              <a:spcPct val="35000"/>
            </a:spcAft>
            <a:buNone/>
          </a:pPr>
          <a:r>
            <a:rPr lang="uz-Cyrl-UZ" sz="1200" b="1" kern="1200">
              <a:latin typeface="Times New Roman" pitchFamily="18" charset="0"/>
              <a:cs typeface="Times New Roman" pitchFamily="18" charset="0"/>
            </a:rPr>
            <a:t>zulmat, gunoh, yovuzlik</a:t>
          </a:r>
          <a:endParaRPr lang="ru-RU" sz="1200" b="1" kern="1200">
            <a:latin typeface="Times New Roman" pitchFamily="18" charset="0"/>
            <a:cs typeface="Times New Roman" pitchFamily="18" charset="0"/>
          </a:endParaRPr>
        </a:p>
      </dsp:txBody>
      <dsp:txXfrm>
        <a:off x="1082151" y="1010363"/>
        <a:ext cx="589219" cy="429773"/>
      </dsp:txXfrm>
    </dsp:sp>
    <dsp:sp modelId="{9D7E84E3-0C58-4F0D-BAA8-CD1A1610449D}">
      <dsp:nvSpPr>
        <dsp:cNvPr id="0" name=""/>
        <dsp:cNvSpPr/>
      </dsp:nvSpPr>
      <dsp:spPr>
        <a:xfrm rot="21599999">
          <a:off x="1866852" y="691422"/>
          <a:ext cx="155714" cy="179255"/>
        </a:xfrm>
        <a:prstGeom prst="rightArrow">
          <a:avLst>
            <a:gd name="adj1" fmla="val 60000"/>
            <a:gd name="adj2" fmla="val 50000"/>
          </a:avLst>
        </a:prstGeom>
        <a:solidFill>
          <a:schemeClr val="accent2">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311150">
            <a:lnSpc>
              <a:spcPct val="90000"/>
            </a:lnSpc>
            <a:spcBef>
              <a:spcPct val="0"/>
            </a:spcBef>
            <a:spcAft>
              <a:spcPct val="35000"/>
            </a:spcAft>
            <a:buNone/>
          </a:pPr>
          <a:endParaRPr lang="ru-RU" sz="700" kern="1200"/>
        </a:p>
      </dsp:txBody>
      <dsp:txXfrm>
        <a:off x="1866852" y="727273"/>
        <a:ext cx="109000" cy="107553"/>
      </dsp:txXfrm>
    </dsp:sp>
    <dsp:sp modelId="{BD0941EB-2B2A-4246-B19D-F8FF803E2280}">
      <dsp:nvSpPr>
        <dsp:cNvPr id="0" name=""/>
        <dsp:cNvSpPr/>
      </dsp:nvSpPr>
      <dsp:spPr>
        <a:xfrm>
          <a:off x="2087202" y="299180"/>
          <a:ext cx="963738" cy="963738"/>
        </a:xfrm>
        <a:prstGeom prst="ellipse">
          <a:avLst/>
        </a:prstGeom>
        <a:solidFill>
          <a:schemeClr val="lt1">
            <a:hueOff val="0"/>
            <a:satOff val="0"/>
            <a:lumOff val="0"/>
            <a:alphaOff val="0"/>
          </a:schemeClr>
        </a:solidFill>
        <a:ln w="12700" cap="flat" cmpd="sng" algn="ctr">
          <a:solidFill>
            <a:schemeClr val="accent2">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0320" tIns="20320" rIns="20320" bIns="20320" numCol="1" spcCol="1270" anchor="ctr" anchorCtr="0">
          <a:noAutofit/>
        </a:bodyPr>
        <a:lstStyle/>
        <a:p>
          <a:pPr marL="0" lvl="0" indent="0" algn="ctr" defTabSz="711200">
            <a:lnSpc>
              <a:spcPct val="90000"/>
            </a:lnSpc>
            <a:spcBef>
              <a:spcPct val="0"/>
            </a:spcBef>
            <a:spcAft>
              <a:spcPct val="35000"/>
            </a:spcAft>
            <a:buNone/>
          </a:pPr>
          <a:r>
            <a:rPr lang="en-US" sz="1600" b="1" kern="1200">
              <a:latin typeface="Times New Roman" pitchFamily="18" charset="0"/>
              <a:cs typeface="Times New Roman" pitchFamily="18" charset="0"/>
            </a:rPr>
            <a:t>ayol</a:t>
          </a:r>
          <a:endParaRPr lang="ru-RU" sz="1600" b="1" kern="1200">
            <a:latin typeface="Times New Roman" pitchFamily="18" charset="0"/>
            <a:cs typeface="Times New Roman" pitchFamily="18" charset="0"/>
          </a:endParaRPr>
        </a:p>
      </dsp:txBody>
      <dsp:txXfrm>
        <a:off x="2228338" y="440316"/>
        <a:ext cx="681466" cy="681466"/>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6FE9223-85C5-442E-845A-0E4E9031F5AE}">
      <dsp:nvSpPr>
        <dsp:cNvPr id="0" name=""/>
        <dsp:cNvSpPr/>
      </dsp:nvSpPr>
      <dsp:spPr>
        <a:xfrm>
          <a:off x="1699" y="1333"/>
          <a:ext cx="3123914" cy="473459"/>
        </a:xfrm>
        <a:prstGeom prst="roundRect">
          <a:avLst>
            <a:gd name="adj" fmla="val 10000"/>
          </a:avLst>
        </a:prstGeom>
        <a:solidFill>
          <a:schemeClr val="lt1">
            <a:hueOff val="0"/>
            <a:satOff val="0"/>
            <a:lumOff val="0"/>
            <a:alphaOff val="0"/>
          </a:schemeClr>
        </a:solidFill>
        <a:ln w="12700" cap="flat" cmpd="sng" algn="ctr">
          <a:solidFill>
            <a:schemeClr val="accent3">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uz-Cyrl-UZ" sz="1600" b="1" kern="1200">
              <a:latin typeface="Times New Roman" pitchFamily="18" charset="0"/>
              <a:cs typeface="Times New Roman" pitchFamily="18" charset="0"/>
            </a:rPr>
            <a:t>Qadimgi Xitoy falsafasid</a:t>
          </a:r>
          <a:r>
            <a:rPr lang="en-US" sz="1600" b="1" kern="1200">
              <a:latin typeface="Times New Roman" pitchFamily="18" charset="0"/>
              <a:cs typeface="Times New Roman" pitchFamily="18" charset="0"/>
            </a:rPr>
            <a:t>agi </a:t>
          </a:r>
          <a:r>
            <a:rPr lang="uz-Cyrl-UZ" sz="1600" b="1" kern="1200">
              <a:latin typeface="Times New Roman" pitchFamily="18" charset="0"/>
              <a:cs typeface="Times New Roman" pitchFamily="18" charset="0"/>
            </a:rPr>
            <a:t>“in”</a:t>
          </a:r>
          <a:r>
            <a:rPr lang="en-US" sz="1600" b="1" kern="1200">
              <a:latin typeface="Times New Roman" pitchFamily="18" charset="0"/>
              <a:cs typeface="Times New Roman" pitchFamily="18" charset="0"/>
            </a:rPr>
            <a:t> va</a:t>
          </a:r>
          <a:r>
            <a:rPr lang="uz-Cyrl-UZ" sz="1600" b="1" kern="1200">
              <a:latin typeface="Times New Roman" pitchFamily="18" charset="0"/>
              <a:cs typeface="Times New Roman" pitchFamily="18" charset="0"/>
            </a:rPr>
            <a:t> “yan” qutblari</a:t>
          </a:r>
          <a:endParaRPr lang="ru-RU" sz="1600" b="1" kern="1200">
            <a:latin typeface="Times New Roman" pitchFamily="18" charset="0"/>
            <a:cs typeface="Times New Roman" pitchFamily="18" charset="0"/>
          </a:endParaRPr>
        </a:p>
      </dsp:txBody>
      <dsp:txXfrm>
        <a:off x="15566" y="15200"/>
        <a:ext cx="3096180" cy="445725"/>
      </dsp:txXfrm>
    </dsp:sp>
    <dsp:sp modelId="{470A626E-EB41-459D-BFDE-64E6E0CFCCEB}">
      <dsp:nvSpPr>
        <dsp:cNvPr id="0" name=""/>
        <dsp:cNvSpPr/>
      </dsp:nvSpPr>
      <dsp:spPr>
        <a:xfrm>
          <a:off x="612195" y="528731"/>
          <a:ext cx="913110" cy="473459"/>
        </a:xfrm>
        <a:prstGeom prst="roundRect">
          <a:avLst>
            <a:gd name="adj" fmla="val 10000"/>
          </a:avLst>
        </a:prstGeom>
        <a:solidFill>
          <a:schemeClr val="lt1">
            <a:hueOff val="0"/>
            <a:satOff val="0"/>
            <a:lumOff val="0"/>
            <a:alphaOff val="0"/>
          </a:schemeClr>
        </a:solidFill>
        <a:ln w="12700" cap="flat" cmpd="sng" algn="ctr">
          <a:solidFill>
            <a:schemeClr val="accent3">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uz-Cyrl-UZ" sz="1200" b="1" kern="1200">
              <a:latin typeface="Times New Roman" pitchFamily="18" charset="0"/>
              <a:cs typeface="Times New Roman" pitchFamily="18" charset="0"/>
            </a:rPr>
            <a:t>jonli</a:t>
          </a:r>
          <a:endParaRPr lang="ru-RU" sz="1200" b="1" kern="1200">
            <a:latin typeface="Times New Roman" pitchFamily="18" charset="0"/>
            <a:cs typeface="Times New Roman" pitchFamily="18" charset="0"/>
          </a:endParaRPr>
        </a:p>
      </dsp:txBody>
      <dsp:txXfrm>
        <a:off x="626062" y="542598"/>
        <a:ext cx="885376" cy="445725"/>
      </dsp:txXfrm>
    </dsp:sp>
    <dsp:sp modelId="{08E0D482-14D2-4334-859F-6C64E4889064}">
      <dsp:nvSpPr>
        <dsp:cNvPr id="0" name=""/>
        <dsp:cNvSpPr/>
      </dsp:nvSpPr>
      <dsp:spPr>
        <a:xfrm>
          <a:off x="612195" y="1056130"/>
          <a:ext cx="913110" cy="473459"/>
        </a:xfrm>
        <a:prstGeom prst="roundRect">
          <a:avLst>
            <a:gd name="adj" fmla="val 10000"/>
          </a:avLst>
        </a:prstGeom>
        <a:solidFill>
          <a:schemeClr val="lt1">
            <a:hueOff val="0"/>
            <a:satOff val="0"/>
            <a:lumOff val="0"/>
            <a:alphaOff val="0"/>
          </a:schemeClr>
        </a:solidFill>
        <a:ln w="12700" cap="flat" cmpd="sng" algn="ctr">
          <a:solidFill>
            <a:schemeClr val="accent3">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uz-Cyrl-UZ" sz="1200" b="1" kern="1200">
              <a:latin typeface="Times New Roman" pitchFamily="18" charset="0"/>
              <a:cs typeface="Times New Roman" pitchFamily="18" charset="0"/>
            </a:rPr>
            <a:t>yorug‘lik </a:t>
          </a:r>
          <a:endParaRPr lang="ru-RU" sz="1200" b="1" kern="1200">
            <a:latin typeface="Times New Roman" pitchFamily="18" charset="0"/>
            <a:cs typeface="Times New Roman" pitchFamily="18" charset="0"/>
          </a:endParaRPr>
        </a:p>
      </dsp:txBody>
      <dsp:txXfrm>
        <a:off x="626062" y="1069997"/>
        <a:ext cx="885376" cy="445725"/>
      </dsp:txXfrm>
    </dsp:sp>
    <dsp:sp modelId="{9491C555-6ED3-4006-A132-757626F32E58}">
      <dsp:nvSpPr>
        <dsp:cNvPr id="0" name=""/>
        <dsp:cNvSpPr/>
      </dsp:nvSpPr>
      <dsp:spPr>
        <a:xfrm>
          <a:off x="612195" y="1583528"/>
          <a:ext cx="913110" cy="473459"/>
        </a:xfrm>
        <a:prstGeom prst="roundRect">
          <a:avLst>
            <a:gd name="adj" fmla="val 10000"/>
          </a:avLst>
        </a:prstGeom>
        <a:solidFill>
          <a:schemeClr val="lt1">
            <a:hueOff val="0"/>
            <a:satOff val="0"/>
            <a:lumOff val="0"/>
            <a:alphaOff val="0"/>
          </a:schemeClr>
        </a:solidFill>
        <a:ln w="12700" cap="flat" cmpd="sng" algn="ctr">
          <a:solidFill>
            <a:schemeClr val="accent3">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uz-Cyrl-UZ" sz="1200" b="1" kern="1200">
              <a:latin typeface="Times New Roman" pitchFamily="18" charset="0"/>
              <a:cs typeface="Times New Roman" pitchFamily="18" charset="0"/>
            </a:rPr>
            <a:t>yer</a:t>
          </a:r>
          <a:r>
            <a:rPr lang="en-US" sz="1200" b="1" kern="1200">
              <a:latin typeface="Times New Roman" pitchFamily="18" charset="0"/>
              <a:cs typeface="Times New Roman" pitchFamily="18" charset="0"/>
            </a:rPr>
            <a:t> </a:t>
          </a:r>
          <a:r>
            <a:rPr lang="uz-Cyrl-UZ" sz="1200" b="1" kern="1200">
              <a:latin typeface="Times New Roman" pitchFamily="18" charset="0"/>
              <a:cs typeface="Times New Roman" pitchFamily="18" charset="0"/>
            </a:rPr>
            <a:t> </a:t>
          </a:r>
          <a:r>
            <a:rPr lang="en-US" sz="1200" b="1" kern="1200">
              <a:latin typeface="Times New Roman" pitchFamily="18" charset="0"/>
              <a:cs typeface="Times New Roman" pitchFamily="18" charset="0"/>
            </a:rPr>
            <a:t> </a:t>
          </a:r>
          <a:endParaRPr lang="ru-RU" sz="1200" b="1" kern="1200">
            <a:latin typeface="Times New Roman" pitchFamily="18" charset="0"/>
            <a:cs typeface="Times New Roman" pitchFamily="18" charset="0"/>
          </a:endParaRPr>
        </a:p>
      </dsp:txBody>
      <dsp:txXfrm>
        <a:off x="626062" y="1597395"/>
        <a:ext cx="885376" cy="445725"/>
      </dsp:txXfrm>
    </dsp:sp>
    <dsp:sp modelId="{B27E0F96-0242-4220-B7F7-E466719EB66B}">
      <dsp:nvSpPr>
        <dsp:cNvPr id="0" name=""/>
        <dsp:cNvSpPr/>
      </dsp:nvSpPr>
      <dsp:spPr>
        <a:xfrm>
          <a:off x="1601989" y="1587380"/>
          <a:ext cx="913110" cy="473459"/>
        </a:xfrm>
        <a:prstGeom prst="roundRect">
          <a:avLst>
            <a:gd name="adj" fmla="val 10000"/>
          </a:avLst>
        </a:prstGeom>
        <a:solidFill>
          <a:schemeClr val="lt1">
            <a:hueOff val="0"/>
            <a:satOff val="0"/>
            <a:lumOff val="0"/>
            <a:alphaOff val="0"/>
          </a:schemeClr>
        </a:solidFill>
        <a:ln w="12700" cap="flat" cmpd="sng" algn="ctr">
          <a:solidFill>
            <a:schemeClr val="accent3">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uz-Cyrl-UZ" sz="1200" b="1" kern="1200">
              <a:latin typeface="Times New Roman" pitchFamily="18" charset="0"/>
              <a:cs typeface="Times New Roman" pitchFamily="18" charset="0"/>
            </a:rPr>
            <a:t>osmon</a:t>
          </a:r>
          <a:endParaRPr lang="ru-RU" sz="1200" b="1" kern="1200">
            <a:latin typeface="Times New Roman" pitchFamily="18" charset="0"/>
            <a:cs typeface="Times New Roman" pitchFamily="18" charset="0"/>
          </a:endParaRPr>
        </a:p>
      </dsp:txBody>
      <dsp:txXfrm>
        <a:off x="1615856" y="1601247"/>
        <a:ext cx="885376" cy="445725"/>
      </dsp:txXfrm>
    </dsp:sp>
    <dsp:sp modelId="{4B7A56C1-A14D-4323-8D40-A29F9D5983BF}">
      <dsp:nvSpPr>
        <dsp:cNvPr id="0" name=""/>
        <dsp:cNvSpPr/>
      </dsp:nvSpPr>
      <dsp:spPr>
        <a:xfrm>
          <a:off x="1602007" y="528731"/>
          <a:ext cx="913110" cy="473459"/>
        </a:xfrm>
        <a:prstGeom prst="roundRect">
          <a:avLst>
            <a:gd name="adj" fmla="val 10000"/>
          </a:avLst>
        </a:prstGeom>
        <a:solidFill>
          <a:schemeClr val="lt1">
            <a:hueOff val="0"/>
            <a:satOff val="0"/>
            <a:lumOff val="0"/>
            <a:alphaOff val="0"/>
          </a:schemeClr>
        </a:solidFill>
        <a:ln w="12700" cap="flat" cmpd="sng" algn="ctr">
          <a:solidFill>
            <a:schemeClr val="accent3">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uz-Cyrl-UZ" sz="1200" b="1" kern="1200">
              <a:latin typeface="Times New Roman" pitchFamily="18" charset="0"/>
              <a:cs typeface="Times New Roman" pitchFamily="18" charset="0"/>
            </a:rPr>
            <a:t> jonsiz</a:t>
          </a:r>
          <a:endParaRPr lang="ru-RU" sz="1200" b="1" kern="1200">
            <a:latin typeface="Times New Roman" pitchFamily="18" charset="0"/>
            <a:cs typeface="Times New Roman" pitchFamily="18" charset="0"/>
          </a:endParaRPr>
        </a:p>
      </dsp:txBody>
      <dsp:txXfrm>
        <a:off x="1615874" y="542598"/>
        <a:ext cx="885376" cy="445725"/>
      </dsp:txXfrm>
    </dsp:sp>
    <dsp:sp modelId="{63F67EAB-2E5E-4FAA-B2E5-8BA4B4C356AC}">
      <dsp:nvSpPr>
        <dsp:cNvPr id="0" name=""/>
        <dsp:cNvSpPr/>
      </dsp:nvSpPr>
      <dsp:spPr>
        <a:xfrm>
          <a:off x="1602007" y="1056130"/>
          <a:ext cx="913110" cy="473459"/>
        </a:xfrm>
        <a:prstGeom prst="roundRect">
          <a:avLst>
            <a:gd name="adj" fmla="val 10000"/>
          </a:avLst>
        </a:prstGeom>
        <a:solidFill>
          <a:schemeClr val="lt1">
            <a:hueOff val="0"/>
            <a:satOff val="0"/>
            <a:lumOff val="0"/>
            <a:alphaOff val="0"/>
          </a:schemeClr>
        </a:solidFill>
        <a:ln w="12700" cap="flat" cmpd="sng" algn="ctr">
          <a:solidFill>
            <a:schemeClr val="accent3">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uz-Cyrl-UZ" sz="1200" b="1" kern="1200">
              <a:latin typeface="Times New Roman" pitchFamily="18" charset="0"/>
              <a:cs typeface="Times New Roman" pitchFamily="18" charset="0"/>
            </a:rPr>
            <a:t>qorong‘ulik</a:t>
          </a:r>
          <a:endParaRPr lang="ru-RU" sz="1200" b="1" kern="1200">
            <a:latin typeface="Times New Roman" pitchFamily="18" charset="0"/>
            <a:cs typeface="Times New Roman" pitchFamily="18" charset="0"/>
          </a:endParaRPr>
        </a:p>
      </dsp:txBody>
      <dsp:txXfrm>
        <a:off x="1615874" y="1069997"/>
        <a:ext cx="885376" cy="445725"/>
      </dsp:txXfrm>
    </dsp:sp>
    <dsp:sp modelId="{EC291FE7-A89E-42B2-95C8-C78E8E003FEC}">
      <dsp:nvSpPr>
        <dsp:cNvPr id="0" name=""/>
        <dsp:cNvSpPr/>
      </dsp:nvSpPr>
      <dsp:spPr>
        <a:xfrm>
          <a:off x="603738" y="2112260"/>
          <a:ext cx="913110" cy="473459"/>
        </a:xfrm>
        <a:prstGeom prst="roundRect">
          <a:avLst>
            <a:gd name="adj" fmla="val 10000"/>
          </a:avLst>
        </a:prstGeom>
        <a:solidFill>
          <a:schemeClr val="lt1">
            <a:hueOff val="0"/>
            <a:satOff val="0"/>
            <a:lumOff val="0"/>
            <a:alphaOff val="0"/>
          </a:schemeClr>
        </a:solidFill>
        <a:ln w="12700" cap="flat" cmpd="sng" algn="ctr">
          <a:solidFill>
            <a:schemeClr val="accent3">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uz-Cyrl-UZ" sz="1200" b="1" kern="1200">
              <a:latin typeface="Times New Roman" pitchFamily="18" charset="0"/>
              <a:cs typeface="Times New Roman" pitchFamily="18" charset="0"/>
            </a:rPr>
            <a:t>erkak  </a:t>
          </a:r>
          <a:endParaRPr lang="ru-RU" sz="1200" b="1" kern="1200">
            <a:latin typeface="Times New Roman" pitchFamily="18" charset="0"/>
            <a:cs typeface="Times New Roman" pitchFamily="18" charset="0"/>
          </a:endParaRPr>
        </a:p>
      </dsp:txBody>
      <dsp:txXfrm>
        <a:off x="617605" y="2126127"/>
        <a:ext cx="885376" cy="445725"/>
      </dsp:txXfrm>
    </dsp:sp>
    <dsp:sp modelId="{D6CFF74C-996F-4D07-8756-974E597286A6}">
      <dsp:nvSpPr>
        <dsp:cNvPr id="0" name=""/>
        <dsp:cNvSpPr/>
      </dsp:nvSpPr>
      <dsp:spPr>
        <a:xfrm>
          <a:off x="1586985" y="2112260"/>
          <a:ext cx="913110" cy="473459"/>
        </a:xfrm>
        <a:prstGeom prst="roundRect">
          <a:avLst>
            <a:gd name="adj" fmla="val 10000"/>
          </a:avLst>
        </a:prstGeom>
        <a:solidFill>
          <a:schemeClr val="lt1">
            <a:hueOff val="0"/>
            <a:satOff val="0"/>
            <a:lumOff val="0"/>
            <a:alphaOff val="0"/>
          </a:schemeClr>
        </a:solidFill>
        <a:ln w="12700" cap="flat" cmpd="sng" algn="ctr">
          <a:solidFill>
            <a:schemeClr val="accent3">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uz-Cyrl-UZ" sz="1200" b="1" kern="1200">
              <a:latin typeface="Times New Roman" pitchFamily="18" charset="0"/>
              <a:cs typeface="Times New Roman" pitchFamily="18" charset="0"/>
            </a:rPr>
            <a:t>ayol </a:t>
          </a:r>
          <a:endParaRPr lang="ru-RU" sz="1200" b="1" kern="1200">
            <a:latin typeface="Times New Roman" pitchFamily="18" charset="0"/>
            <a:cs typeface="Times New Roman" pitchFamily="18" charset="0"/>
          </a:endParaRPr>
        </a:p>
      </dsp:txBody>
      <dsp:txXfrm>
        <a:off x="1600852" y="2126127"/>
        <a:ext cx="885376" cy="445725"/>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AFA090C-FA2A-4AD2-A7BB-22902C0C7E5D}">
      <dsp:nvSpPr>
        <dsp:cNvPr id="0" name=""/>
        <dsp:cNvSpPr/>
      </dsp:nvSpPr>
      <dsp:spPr>
        <a:xfrm>
          <a:off x="2155309" y="1622383"/>
          <a:ext cx="1412001" cy="1384941"/>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711200">
            <a:lnSpc>
              <a:spcPct val="90000"/>
            </a:lnSpc>
            <a:spcBef>
              <a:spcPct val="0"/>
            </a:spcBef>
            <a:spcAft>
              <a:spcPct val="35000"/>
            </a:spcAft>
            <a:buNone/>
          </a:pPr>
          <a:r>
            <a:rPr lang="uz-Cyrl-UZ" sz="1600" b="1" kern="1200">
              <a:solidFill>
                <a:sysClr val="windowText" lastClr="000000"/>
              </a:solidFill>
              <a:latin typeface="Times New Roman" pitchFamily="18" charset="0"/>
              <a:cs typeface="Times New Roman" pitchFamily="18" charset="0"/>
            </a:rPr>
            <a:t>Turkiy xalqlarning miflarida</a:t>
          </a:r>
          <a:r>
            <a:rPr lang="en-US" sz="1600" b="1" kern="1200">
              <a:solidFill>
                <a:sysClr val="windowText" lastClr="000000"/>
              </a:solidFill>
              <a:latin typeface="Times New Roman" pitchFamily="18" charset="0"/>
              <a:cs typeface="Times New Roman" pitchFamily="18" charset="0"/>
            </a:rPr>
            <a:t>gi</a:t>
          </a:r>
          <a:r>
            <a:rPr lang="uz-Cyrl-UZ" sz="1600" b="1" kern="1200">
              <a:solidFill>
                <a:sysClr val="windowText" lastClr="000000"/>
              </a:solidFill>
              <a:latin typeface="Times New Roman" pitchFamily="18" charset="0"/>
              <a:cs typeface="Times New Roman" pitchFamily="18" charset="0"/>
            </a:rPr>
            <a:t> ayol obrazi </a:t>
          </a:r>
          <a:endParaRPr lang="ru-RU" sz="1600" b="1" kern="1200">
            <a:solidFill>
              <a:sysClr val="windowText" lastClr="000000"/>
            </a:solidFill>
            <a:latin typeface="Times New Roman" pitchFamily="18" charset="0"/>
            <a:cs typeface="Times New Roman" pitchFamily="18" charset="0"/>
          </a:endParaRPr>
        </a:p>
      </dsp:txBody>
      <dsp:txXfrm>
        <a:off x="2362092" y="1825203"/>
        <a:ext cx="998435" cy="979301"/>
      </dsp:txXfrm>
    </dsp:sp>
    <dsp:sp modelId="{D925C38D-8093-410B-9E51-5FEEA07C109F}">
      <dsp:nvSpPr>
        <dsp:cNvPr id="0" name=""/>
        <dsp:cNvSpPr/>
      </dsp:nvSpPr>
      <dsp:spPr>
        <a:xfrm rot="10800000">
          <a:off x="815830" y="2122628"/>
          <a:ext cx="1265807" cy="384451"/>
        </a:xfrm>
        <a:prstGeom prst="leftArrow">
          <a:avLst>
            <a:gd name="adj1" fmla="val 60000"/>
            <a:gd name="adj2" fmla="val 50000"/>
          </a:avLst>
        </a:prstGeom>
        <a:solidFill>
          <a:schemeClr val="accent2">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FC32CFD5-4534-41A2-A433-7FB67A3AE677}">
      <dsp:nvSpPr>
        <dsp:cNvPr id="0" name=""/>
        <dsp:cNvSpPr/>
      </dsp:nvSpPr>
      <dsp:spPr>
        <a:xfrm>
          <a:off x="343697" y="1937147"/>
          <a:ext cx="944265" cy="755412"/>
        </a:xfrm>
        <a:prstGeom prst="roundRect">
          <a:avLst>
            <a:gd name="adj" fmla="val 10000"/>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6670" tIns="26670" rIns="26670" bIns="26670" numCol="1" spcCol="1270" anchor="ctr" anchorCtr="0">
          <a:noAutofit/>
        </a:bodyPr>
        <a:lstStyle/>
        <a:p>
          <a:pPr marL="0" lvl="0" indent="0" algn="ctr" defTabSz="622300">
            <a:lnSpc>
              <a:spcPct val="90000"/>
            </a:lnSpc>
            <a:spcBef>
              <a:spcPct val="0"/>
            </a:spcBef>
            <a:spcAft>
              <a:spcPct val="35000"/>
            </a:spcAft>
            <a:buNone/>
          </a:pPr>
          <a:r>
            <a:rPr lang="uz-Cyrl-UZ" sz="1400" b="1" kern="1200">
              <a:solidFill>
                <a:sysClr val="windowText" lastClr="000000"/>
              </a:solidFill>
              <a:latin typeface="Times New Roman" pitchFamily="18" charset="0"/>
              <a:cs typeface="Times New Roman" pitchFamily="18" charset="0"/>
            </a:rPr>
            <a:t>Oqona</a:t>
          </a:r>
          <a:endParaRPr lang="ru-RU" sz="1400" b="1" kern="1200">
            <a:solidFill>
              <a:sysClr val="windowText" lastClr="000000"/>
            </a:solidFill>
            <a:latin typeface="Times New Roman" pitchFamily="18" charset="0"/>
            <a:cs typeface="Times New Roman" pitchFamily="18" charset="0"/>
          </a:endParaRPr>
        </a:p>
      </dsp:txBody>
      <dsp:txXfrm>
        <a:off x="365822" y="1959272"/>
        <a:ext cx="900015" cy="711162"/>
      </dsp:txXfrm>
    </dsp:sp>
    <dsp:sp modelId="{99827B79-882D-435B-BCB6-17F5B5690B98}">
      <dsp:nvSpPr>
        <dsp:cNvPr id="0" name=""/>
        <dsp:cNvSpPr/>
      </dsp:nvSpPr>
      <dsp:spPr>
        <a:xfrm rot="12960000">
          <a:off x="1085178" y="1293660"/>
          <a:ext cx="1270309" cy="384451"/>
        </a:xfrm>
        <a:prstGeom prst="leftArrow">
          <a:avLst>
            <a:gd name="adj1" fmla="val 60000"/>
            <a:gd name="adj2" fmla="val 50000"/>
          </a:avLst>
        </a:prstGeom>
        <a:solidFill>
          <a:schemeClr val="accent3">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1A2AE0E8-D3FF-45F6-B2DE-5734DAAC8D5E}">
      <dsp:nvSpPr>
        <dsp:cNvPr id="0" name=""/>
        <dsp:cNvSpPr/>
      </dsp:nvSpPr>
      <dsp:spPr>
        <a:xfrm>
          <a:off x="734349" y="734844"/>
          <a:ext cx="944265" cy="755412"/>
        </a:xfrm>
        <a:prstGeom prst="roundRect">
          <a:avLst>
            <a:gd name="adj" fmla="val 10000"/>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6670" tIns="26670" rIns="26670" bIns="26670" numCol="1" spcCol="1270" anchor="ctr" anchorCtr="0">
          <a:noAutofit/>
        </a:bodyPr>
        <a:lstStyle/>
        <a:p>
          <a:pPr marL="0" lvl="0" indent="0" algn="ctr" defTabSz="622300">
            <a:lnSpc>
              <a:spcPct val="90000"/>
            </a:lnSpc>
            <a:spcBef>
              <a:spcPct val="0"/>
            </a:spcBef>
            <a:spcAft>
              <a:spcPct val="35000"/>
            </a:spcAft>
            <a:buNone/>
          </a:pPr>
          <a:r>
            <a:rPr lang="en-US" sz="1400" b="1" kern="1200">
              <a:solidFill>
                <a:sysClr val="windowText" lastClr="000000"/>
              </a:solidFill>
              <a:latin typeface="Times New Roman" pitchFamily="18" charset="0"/>
              <a:cs typeface="Times New Roman" pitchFamily="18" charset="0"/>
            </a:rPr>
            <a:t>Umay</a:t>
          </a:r>
          <a:endParaRPr lang="ru-RU" sz="1400" b="1" kern="1200">
            <a:solidFill>
              <a:sysClr val="windowText" lastClr="000000"/>
            </a:solidFill>
            <a:latin typeface="Times New Roman" pitchFamily="18" charset="0"/>
            <a:cs typeface="Times New Roman" pitchFamily="18" charset="0"/>
          </a:endParaRPr>
        </a:p>
      </dsp:txBody>
      <dsp:txXfrm>
        <a:off x="756474" y="756969"/>
        <a:ext cx="900015" cy="711162"/>
      </dsp:txXfrm>
    </dsp:sp>
    <dsp:sp modelId="{B0DA7BF3-72C8-4982-A400-9DDE30B5E0D5}">
      <dsp:nvSpPr>
        <dsp:cNvPr id="0" name=""/>
        <dsp:cNvSpPr/>
      </dsp:nvSpPr>
      <dsp:spPr>
        <a:xfrm rot="15120000">
          <a:off x="1787889" y="784703"/>
          <a:ext cx="1277404" cy="384451"/>
        </a:xfrm>
        <a:prstGeom prst="leftArrow">
          <a:avLst>
            <a:gd name="adj1" fmla="val 60000"/>
            <a:gd name="adj2" fmla="val 50000"/>
          </a:avLst>
        </a:prstGeom>
        <a:solidFill>
          <a:schemeClr val="accent4">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1EB16945-5C7F-4CC0-961F-6001C51826BC}">
      <dsp:nvSpPr>
        <dsp:cNvPr id="0" name=""/>
        <dsp:cNvSpPr/>
      </dsp:nvSpPr>
      <dsp:spPr>
        <a:xfrm>
          <a:off x="1757089" y="-8219"/>
          <a:ext cx="944265" cy="755412"/>
        </a:xfrm>
        <a:prstGeom prst="roundRect">
          <a:avLst>
            <a:gd name="adj" fmla="val 10000"/>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6670" tIns="26670" rIns="26670" bIns="26670" numCol="1" spcCol="1270" anchor="ctr" anchorCtr="0">
          <a:noAutofit/>
        </a:bodyPr>
        <a:lstStyle/>
        <a:p>
          <a:pPr marL="0" lvl="0" indent="0" algn="ctr" defTabSz="622300">
            <a:lnSpc>
              <a:spcPct val="90000"/>
            </a:lnSpc>
            <a:spcBef>
              <a:spcPct val="0"/>
            </a:spcBef>
            <a:spcAft>
              <a:spcPct val="35000"/>
            </a:spcAft>
            <a:buNone/>
          </a:pPr>
          <a:r>
            <a:rPr lang="uz-Cyrl-UZ" sz="1400" b="1" kern="1200">
              <a:solidFill>
                <a:sysClr val="windowText" lastClr="000000"/>
              </a:solidFill>
              <a:latin typeface="Times New Roman" pitchFamily="18" charset="0"/>
              <a:cs typeface="Times New Roman" pitchFamily="18" charset="0"/>
            </a:rPr>
            <a:t>Oyisit</a:t>
          </a:r>
          <a:endParaRPr lang="ru-RU" sz="1400" b="1" kern="1200">
            <a:solidFill>
              <a:sysClr val="windowText" lastClr="000000"/>
            </a:solidFill>
            <a:latin typeface="Times New Roman" pitchFamily="18" charset="0"/>
            <a:cs typeface="Times New Roman" pitchFamily="18" charset="0"/>
          </a:endParaRPr>
        </a:p>
      </dsp:txBody>
      <dsp:txXfrm>
        <a:off x="1779214" y="13906"/>
        <a:ext cx="900015" cy="711162"/>
      </dsp:txXfrm>
    </dsp:sp>
    <dsp:sp modelId="{B16C703C-E4E8-410B-A438-2BC26BBACCDB}">
      <dsp:nvSpPr>
        <dsp:cNvPr id="0" name=""/>
        <dsp:cNvSpPr/>
      </dsp:nvSpPr>
      <dsp:spPr>
        <a:xfrm rot="17280000">
          <a:off x="2657325" y="784703"/>
          <a:ext cx="1277404" cy="384451"/>
        </a:xfrm>
        <a:prstGeom prst="leftArrow">
          <a:avLst>
            <a:gd name="adj1" fmla="val 60000"/>
            <a:gd name="adj2" fmla="val 50000"/>
          </a:avLst>
        </a:prstGeom>
        <a:solidFill>
          <a:schemeClr val="accent5">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BE26B66F-0A7E-4B7E-8583-0C3599D4C866}">
      <dsp:nvSpPr>
        <dsp:cNvPr id="0" name=""/>
        <dsp:cNvSpPr/>
      </dsp:nvSpPr>
      <dsp:spPr>
        <a:xfrm>
          <a:off x="3021265" y="-8219"/>
          <a:ext cx="944265" cy="755412"/>
        </a:xfrm>
        <a:prstGeom prst="roundRect">
          <a:avLst>
            <a:gd name="adj" fmla="val 10000"/>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6670" tIns="26670" rIns="26670" bIns="26670" numCol="1" spcCol="1270" anchor="ctr" anchorCtr="0">
          <a:noAutofit/>
        </a:bodyPr>
        <a:lstStyle/>
        <a:p>
          <a:pPr marL="0" lvl="0" indent="0" algn="ctr" defTabSz="622300">
            <a:lnSpc>
              <a:spcPct val="90000"/>
            </a:lnSpc>
            <a:spcBef>
              <a:spcPct val="0"/>
            </a:spcBef>
            <a:spcAft>
              <a:spcPct val="35000"/>
            </a:spcAft>
            <a:buNone/>
          </a:pPr>
          <a:r>
            <a:rPr lang="uz-Cyrl-UZ" sz="1400" b="1" kern="1200">
              <a:solidFill>
                <a:sysClr val="windowText" lastClr="000000"/>
              </a:solidFill>
              <a:latin typeface="Times New Roman" pitchFamily="18" charset="0"/>
              <a:cs typeface="Times New Roman" pitchFamily="18" charset="0"/>
            </a:rPr>
            <a:t>Qubay</a:t>
          </a:r>
          <a:endParaRPr lang="ru-RU" sz="1400" b="1" kern="1200">
            <a:solidFill>
              <a:sysClr val="windowText" lastClr="000000"/>
            </a:solidFill>
            <a:latin typeface="Times New Roman" pitchFamily="18" charset="0"/>
            <a:cs typeface="Times New Roman" pitchFamily="18" charset="0"/>
          </a:endParaRPr>
        </a:p>
      </dsp:txBody>
      <dsp:txXfrm>
        <a:off x="3043390" y="13906"/>
        <a:ext cx="900015" cy="711162"/>
      </dsp:txXfrm>
    </dsp:sp>
    <dsp:sp modelId="{F8EA8C49-B25A-4B31-995D-DE46A1D33443}">
      <dsp:nvSpPr>
        <dsp:cNvPr id="0" name=""/>
        <dsp:cNvSpPr/>
      </dsp:nvSpPr>
      <dsp:spPr>
        <a:xfrm rot="19440000">
          <a:off x="3367132" y="1293660"/>
          <a:ext cx="1270309" cy="384451"/>
        </a:xfrm>
        <a:prstGeom prst="leftArrow">
          <a:avLst>
            <a:gd name="adj1" fmla="val 60000"/>
            <a:gd name="adj2" fmla="val 50000"/>
          </a:avLst>
        </a:prstGeom>
        <a:solidFill>
          <a:schemeClr val="accent6">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5A11F0CF-0C25-491B-B080-E5932304A2A8}">
      <dsp:nvSpPr>
        <dsp:cNvPr id="0" name=""/>
        <dsp:cNvSpPr/>
      </dsp:nvSpPr>
      <dsp:spPr>
        <a:xfrm>
          <a:off x="4044005" y="734844"/>
          <a:ext cx="944265" cy="755412"/>
        </a:xfrm>
        <a:prstGeom prst="roundRect">
          <a:avLst>
            <a:gd name="adj" fmla="val 10000"/>
          </a:avLst>
        </a:prstGeom>
        <a:solidFill>
          <a:schemeClr val="accent6">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6670" tIns="26670" rIns="26670" bIns="26670" numCol="1" spcCol="1270" anchor="ctr" anchorCtr="0">
          <a:noAutofit/>
        </a:bodyPr>
        <a:lstStyle/>
        <a:p>
          <a:pPr marL="0" lvl="0" indent="0" algn="ctr" defTabSz="622300">
            <a:lnSpc>
              <a:spcPct val="90000"/>
            </a:lnSpc>
            <a:spcBef>
              <a:spcPct val="0"/>
            </a:spcBef>
            <a:spcAft>
              <a:spcPct val="35000"/>
            </a:spcAft>
            <a:buNone/>
          </a:pPr>
          <a:r>
            <a:rPr lang="uz-Cyrl-UZ" sz="1400" b="1" kern="1200">
              <a:solidFill>
                <a:sysClr val="windowText" lastClr="000000"/>
              </a:solidFill>
              <a:latin typeface="Times New Roman" pitchFamily="18" charset="0"/>
              <a:cs typeface="Times New Roman" pitchFamily="18" charset="0"/>
            </a:rPr>
            <a:t>Osena</a:t>
          </a:r>
          <a:endParaRPr lang="ru-RU" sz="1400" b="1" kern="1200">
            <a:solidFill>
              <a:sysClr val="windowText" lastClr="000000"/>
            </a:solidFill>
            <a:latin typeface="Times New Roman" pitchFamily="18" charset="0"/>
            <a:cs typeface="Times New Roman" pitchFamily="18" charset="0"/>
          </a:endParaRPr>
        </a:p>
      </dsp:txBody>
      <dsp:txXfrm>
        <a:off x="4066130" y="756969"/>
        <a:ext cx="900015" cy="711162"/>
      </dsp:txXfrm>
    </dsp:sp>
    <dsp:sp modelId="{7AA58F0C-4341-4E4E-9068-F46F294CD315}">
      <dsp:nvSpPr>
        <dsp:cNvPr id="0" name=""/>
        <dsp:cNvSpPr/>
      </dsp:nvSpPr>
      <dsp:spPr>
        <a:xfrm>
          <a:off x="3640981" y="2122628"/>
          <a:ext cx="1265807" cy="384451"/>
        </a:xfrm>
        <a:prstGeom prst="leftArrow">
          <a:avLst>
            <a:gd name="adj1" fmla="val 60000"/>
            <a:gd name="adj2" fmla="val 50000"/>
          </a:avLst>
        </a:prstGeom>
        <a:solidFill>
          <a:schemeClr val="accent2">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CD4C9697-2202-4BF9-83BD-3E58BB91192E}">
      <dsp:nvSpPr>
        <dsp:cNvPr id="0" name=""/>
        <dsp:cNvSpPr/>
      </dsp:nvSpPr>
      <dsp:spPr>
        <a:xfrm>
          <a:off x="4434656" y="1937147"/>
          <a:ext cx="944265" cy="755412"/>
        </a:xfrm>
        <a:prstGeom prst="roundRect">
          <a:avLst>
            <a:gd name="adj" fmla="val 10000"/>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6670" tIns="26670" rIns="26670" bIns="26670" numCol="1" spcCol="1270" anchor="ctr" anchorCtr="0">
          <a:noAutofit/>
        </a:bodyPr>
        <a:lstStyle/>
        <a:p>
          <a:pPr marL="0" lvl="0" indent="0" algn="ctr" defTabSz="622300">
            <a:lnSpc>
              <a:spcPct val="90000"/>
            </a:lnSpc>
            <a:spcBef>
              <a:spcPct val="0"/>
            </a:spcBef>
            <a:spcAft>
              <a:spcPct val="35000"/>
            </a:spcAft>
            <a:buNone/>
          </a:pPr>
          <a:r>
            <a:rPr lang="uz-Cyrl-UZ" sz="1400" b="1" kern="1200">
              <a:solidFill>
                <a:sysClr val="windowText" lastClr="000000"/>
              </a:solidFill>
              <a:latin typeface="Times New Roman" pitchFamily="18" charset="0"/>
              <a:cs typeface="Times New Roman" pitchFamily="18" charset="0"/>
            </a:rPr>
            <a:t>O‘tugen </a:t>
          </a:r>
          <a:endParaRPr lang="ru-RU" sz="1400" b="1" kern="1200">
            <a:solidFill>
              <a:sysClr val="windowText" lastClr="000000"/>
            </a:solidFill>
            <a:latin typeface="Times New Roman" pitchFamily="18" charset="0"/>
            <a:cs typeface="Times New Roman" pitchFamily="18" charset="0"/>
          </a:endParaRPr>
        </a:p>
      </dsp:txBody>
      <dsp:txXfrm>
        <a:off x="4456781" y="1959272"/>
        <a:ext cx="900015" cy="711162"/>
      </dsp:txXfrm>
    </dsp:sp>
  </dsp:spTree>
</dsp:drawing>
</file>

<file path=word/diagrams/layout1.xml><?xml version="1.0" encoding="utf-8"?>
<dgm:layoutDef xmlns:dgm="http://schemas.openxmlformats.org/drawingml/2006/diagram" xmlns:a="http://schemas.openxmlformats.org/drawingml/2006/main" uniqueId="urn:microsoft.com/office/officeart/2005/8/layout/equation2">
  <dgm:title val=""/>
  <dgm:desc val=""/>
  <dgm:catLst>
    <dgm:cat type="relationship" pri="18000"/>
    <dgm:cat type="process" pri="26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param type="linDir" val="fromL"/>
          <dgm:param type="fallback" val="2D"/>
        </dgm:alg>
      </dgm:if>
      <dgm:else name="Name3">
        <dgm:alg type="lin">
          <dgm:param type="linDir" val="fromR"/>
          <dgm:param type="fallback" val="2D"/>
        </dgm:alg>
      </dgm:else>
    </dgm:choose>
    <dgm:shape xmlns:r="http://schemas.openxmlformats.org/officeDocument/2006/relationships" r:blip="">
      <dgm:adjLst/>
    </dgm:shape>
    <dgm:presOf/>
    <dgm:choose name="Name4">
      <dgm:if name="Name5" axis="ch" ptType="node" func="cnt" op="gte" val="3">
        <dgm:constrLst>
          <dgm:constr type="h" for="des" forName="node" refType="w" fact="0.5"/>
          <dgm:constr type="w" for="ch" forName="lastNode" refType="w"/>
          <dgm:constr type="w" for="des" forName="node" refType="h" refFor="des" refForName="node"/>
          <dgm:constr type="w" for="ch" forName="sibTransLast" refType="h" refFor="des" refForName="node" fact="0.6"/>
          <dgm:constr type="h" for="des" forName="sibTrans" refType="h" refFor="des" refForName="node" op="equ" fact="0.58"/>
          <dgm:constr type="w" for="des" forName="sibTrans" refType="h" refFor="des" refForName="sibTrans" op="equ"/>
          <dgm:constr type="primFontSz" for="ch" forName="lastNode" op="equ" val="65"/>
          <dgm:constr type="primFontSz" for="des" forName="node" op="equ" val="65"/>
          <dgm:constr type="primFontSz" for="des" forName="sibTrans" val="55"/>
          <dgm:constr type="primFontSz" for="des" forName="sibTrans" refType="primFontSz" refFor="des" refForName="node" op="lte" fact="0.8"/>
          <dgm:constr type="primFontSz" for="des" forName="connectorText" refType="primFontSz" refFor="des" refForName="node" op="lte" fact="0.8"/>
          <dgm:constr type="primFontSz" for="des" forName="connectorText" refType="primFontSz" refFor="des" refForName="sibTrans" op="equ"/>
          <dgm:constr type="h" for="des" forName="spacerT" refType="h" refFor="des" refForName="sibTrans" fact="0.14"/>
          <dgm:constr type="h" for="des" forName="spacerB" refType="h" refFor="des" refForName="sibTrans" fact="0.14"/>
        </dgm:constrLst>
      </dgm:if>
      <dgm:else name="Name6">
        <dgm:constrLst>
          <dgm:constr type="h" for="des" forName="node" refType="w"/>
          <dgm:constr type="w" for="ch" forName="lastNode" refType="w"/>
          <dgm:constr type="w" for="des" forName="node" refType="h" refFor="des" refForName="node"/>
          <dgm:constr type="w" for="ch" forName="sibTransLast" refType="h" refFor="des" refForName="node" fact="0.6"/>
          <dgm:constr type="h" for="des" forName="sibTrans" refType="h" refFor="des" refForName="node" op="equ" fact="0.58"/>
          <dgm:constr type="w" for="des" forName="sibTrans" refType="h" refFor="des" refForName="sibTrans" op="equ"/>
          <dgm:constr type="primFontSz" for="des" forName="node" val="65"/>
          <dgm:constr type="primFontSz" for="ch" forName="lastNode" refType="primFontSz" refFor="des" refForName="node" op="equ"/>
          <dgm:constr type="primFontSz" for="des" forName="sibTrans" val="55"/>
          <dgm:constr type="primFontSz" for="des" forName="connectorText" refType="primFontSz" refFor="des" refForName="node" op="lte" fact="0.8"/>
          <dgm:constr type="primFontSz" for="des" forName="connectorText" refType="primFontSz" refFor="des" refForName="sibTrans" op="equ"/>
          <dgm:constr type="h" for="des" forName="spacerT" refType="h" refFor="des" refForName="sibTrans" fact="0.14"/>
          <dgm:constr type="h" for="des" forName="spacerB" refType="h" refFor="des" refForName="sibTrans" fact="0.14"/>
        </dgm:constrLst>
      </dgm:else>
    </dgm:choose>
    <dgm:ruleLst/>
    <dgm:choose name="Name7">
      <dgm:if name="Name8" axis="ch" ptType="node" func="cnt" op="gte" val="1">
        <dgm:layoutNode name="vNodes">
          <dgm:alg type="lin">
            <dgm:param type="linDir" val="fromT"/>
            <dgm:param type="fallback" val="2D"/>
          </dgm:alg>
          <dgm:shape xmlns:r="http://schemas.openxmlformats.org/officeDocument/2006/relationships" r:blip="">
            <dgm:adjLst/>
          </dgm:shape>
          <dgm:presOf/>
          <dgm:constrLst/>
          <dgm:ruleLst/>
          <dgm:forEach name="Name9" axis="ch" ptType="node">
            <dgm:choose name="Name10">
              <dgm:if name="Name11" axis="self" func="revPos" op="neq" val="1">
                <dgm:layoutNode name="node">
                  <dgm:varLst>
                    <dgm:bulletEnabled val="1"/>
                  </dgm:varLst>
                  <dgm:alg type="tx">
                    <dgm:param type="txAnchorVertCh" val="mid"/>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choose name="Name12">
                  <dgm:if name="Name13" axis="self" ptType="node" func="revPos" op="gt" val="2">
                    <dgm:forEach name="sibTransForEach" axis="followSib" ptType="sibTrans" cnt="1">
                      <dgm:layoutNode name="spacerT">
                        <dgm:alg type="sp"/>
                        <dgm:shape xmlns:r="http://schemas.openxmlformats.org/officeDocument/2006/relationships" r:blip="">
                          <dgm:adjLst/>
                        </dgm:shape>
                        <dgm:presOf axis="self"/>
                        <dgm:constrLst/>
                        <dgm:ruleLst/>
                      </dgm:layoutNode>
                      <dgm:layoutNode name="sibTrans">
                        <dgm:alg type="tx"/>
                        <dgm:shape xmlns:r="http://schemas.openxmlformats.org/officeDocument/2006/relationships" type="mathPlus" r:blip="">
                          <dgm:adjLst/>
                        </dgm:shape>
                        <dgm:presOf axis="self"/>
                        <dgm:constrLst>
                          <dgm:constr type="h" refType="w"/>
                          <dgm:constr type="lMarg"/>
                          <dgm:constr type="rMarg"/>
                          <dgm:constr type="tMarg"/>
                          <dgm:constr type="bMarg"/>
                        </dgm:constrLst>
                        <dgm:ruleLst>
                          <dgm:rule type="primFontSz" val="5" fact="NaN" max="NaN"/>
                        </dgm:ruleLst>
                      </dgm:layoutNode>
                      <dgm:layoutNode name="spacerB">
                        <dgm:alg type="sp"/>
                        <dgm:shape xmlns:r="http://schemas.openxmlformats.org/officeDocument/2006/relationships" r:blip="">
                          <dgm:adjLst/>
                        </dgm:shape>
                        <dgm:presOf axis="self"/>
                        <dgm:constrLst/>
                        <dgm:ruleLst/>
                      </dgm:layoutNode>
                    </dgm:forEach>
                  </dgm:if>
                  <dgm:else name="Name14"/>
                </dgm:choose>
              </dgm:if>
              <dgm:else name="Name15"/>
            </dgm:choose>
          </dgm:forEach>
        </dgm:layoutNode>
        <dgm:choose name="Name16">
          <dgm:if name="Name17" axis="ch" ptType="node" func="cnt" op="gt" val="1">
            <dgm:layoutNode name="sibTransLast">
              <dgm:alg type="conn">
                <dgm:param type="begPts" val="auto"/>
                <dgm:param type="endPts" val="auto"/>
                <dgm:param type="srcNode" val="vNodes"/>
                <dgm:param type="dstNode" val="lastNode"/>
              </dgm:alg>
              <dgm:shape xmlns:r="http://schemas.openxmlformats.org/officeDocument/2006/relationships" type="conn" r:blip="">
                <dgm:adjLst/>
              </dgm:shape>
              <dgm:presOf axis="ch" ptType="sibTrans" st="-1" cnt="1"/>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ch desOrSelf" ptType="sibTrans sibTrans" st="-1 1" cnt="1 0"/>
                <dgm:constrLst>
                  <dgm:constr type="lMarg"/>
                  <dgm:constr type="rMarg"/>
                  <dgm:constr type="tMarg"/>
                  <dgm:constr type="bMarg"/>
                </dgm:constrLst>
                <dgm:ruleLst>
                  <dgm:rule type="primFontSz" val="5" fact="NaN" max="NaN"/>
                </dgm:ruleLst>
              </dgm:layoutNode>
            </dgm:layoutNode>
          </dgm:if>
          <dgm:else name="Name18"/>
        </dgm:choose>
        <dgm:layoutNode name="lastNode">
          <dgm:varLst>
            <dgm:bulletEnabled val="1"/>
          </dgm:varLst>
          <dgm:alg type="tx">
            <dgm:param type="txAnchorVertCh" val="mid"/>
          </dgm:alg>
          <dgm:shape xmlns:r="http://schemas.openxmlformats.org/officeDocument/2006/relationships" type="ellipse" r:blip="">
            <dgm:adjLst/>
          </dgm:shape>
          <dgm:presOf axis="ch desOrSelf" ptType="node node" st="-1 1" cnt="1 0"/>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if>
      <dgm:else name="Name19"/>
    </dgm:choose>
  </dgm:layoutNode>
</dgm:layoutDef>
</file>

<file path=word/diagrams/layout2.xml><?xml version="1.0" encoding="utf-8"?>
<dgm:layoutDef xmlns:dgm="http://schemas.openxmlformats.org/drawingml/2006/diagram" xmlns:a="http://schemas.openxmlformats.org/drawingml/2006/main" uniqueId="urn:microsoft.com/office/officeart/2005/8/layout/hierarchy4">
  <dgm:title val=""/>
  <dgm:desc val=""/>
  <dgm:catLst>
    <dgm:cat type="hierarchy" pri="4000"/>
    <dgm:cat type="list" pri="24000"/>
    <dgm:cat type="relationship" pri="10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Name0">
    <dgm:varLst>
      <dgm:chPref val="1"/>
      <dgm:dir/>
      <dgm:animOne val="branch"/>
      <dgm:animLvl val="lvl"/>
      <dgm:resizeHandles/>
    </dgm:varLst>
    <dgm:choose name="Name1">
      <dgm:if name="Name2" func="var" arg="dir" op="equ" val="norm">
        <dgm:alg type="lin">
          <dgm:param type="linDir" val="fromL"/>
          <dgm:param type="nodeVertAlign" val="t"/>
        </dgm:alg>
      </dgm:if>
      <dgm:else name="Name3">
        <dgm:alg type="lin">
          <dgm:param type="linDir" val="fromR"/>
          <dgm:param type="nodeVertAlign" val="t"/>
        </dgm:alg>
      </dgm:else>
    </dgm:choose>
    <dgm:shape xmlns:r="http://schemas.openxmlformats.org/officeDocument/2006/relationships" r:blip="">
      <dgm:adjLst/>
    </dgm:shape>
    <dgm:presOf/>
    <dgm:constrLst>
      <dgm:constr type="w" for="ch" forName="vertOne" refType="w"/>
      <dgm:constr type="w" for="des" forName="horzOne" refType="w"/>
      <dgm:constr type="w" for="des" forName="txOne" refType="w"/>
      <dgm:constr type="w" for="des" forName="vertTwo" refType="w"/>
      <dgm:constr type="w" for="des" forName="horzTwo" refType="w"/>
      <dgm:constr type="w" for="des" forName="txTwo" refType="w"/>
      <dgm:constr type="w" for="des" forName="vertThree" refType="w"/>
      <dgm:constr type="w" for="des" forName="horzThree" refType="w"/>
      <dgm:constr type="w" for="des" forName="txThree" refType="w"/>
      <dgm:constr type="w" for="des" forName="vertFour" refType="w"/>
      <dgm:constr type="w" for="des" forName="horzFour" refType="w"/>
      <dgm:constr type="w" for="des" forName="txFour" refType="w"/>
      <dgm:constr type="h" for="des" ptType="node" op="equ"/>
      <dgm:constr type="h" for="des" forName="txOne" refType="h"/>
      <dgm:constr type="userH" for="des" ptType="node" refType="h" refFor="des" refForName="txOne"/>
      <dgm:constr type="primFontSz" for="des" forName="txOne" val="65"/>
      <dgm:constr type="primFontSz" for="des" forName="txTwo" val="65"/>
      <dgm:constr type="primFontSz" for="des" forName="txTwo" refType="primFontSz" refFor="des" refForName="txOne" op="lte"/>
      <dgm:constr type="primFontSz" for="des" forName="txThree" val="65"/>
      <dgm:constr type="primFontSz" for="des" forName="txThree" refType="primFontSz" refFor="des" refForName="txOne" op="lte"/>
      <dgm:constr type="primFontSz" for="des" forName="txThree" refType="primFontSz" refFor="des" refForName="txTwo" op="lte"/>
      <dgm:constr type="primFontSz" for="des" forName="txFour" val="65"/>
      <dgm:constr type="primFontSz" for="des" forName="txFour" refType="primFontSz" refFor="des" refForName="txOne" op="lte"/>
      <dgm:constr type="primFontSz" for="des" forName="txFour" refType="primFontSz" refFor="des" refForName="txTwo" op="lte"/>
      <dgm:constr type="primFontSz" for="des" forName="txFour" refType="primFontSz" refFor="des" refForName="txThree" op="lte"/>
      <dgm:constr type="w" for="des" forName="sibSpaceOne" refType="w" fact="0.168"/>
      <dgm:constr type="w" for="des" forName="sibSpaceTwo" refType="w" refFor="des" refForName="sibSpaceOne" op="equ" fact="0.5"/>
      <dgm:constr type="w" for="des" forName="sibSpaceThree" refType="w" refFor="des" refForName="sibSpaceTwo" op="equ" fact="0.5"/>
      <dgm:constr type="w" for="des" forName="sibSpaceFour" refType="w" refFor="des" refForName="sibSpaceThree" op="equ" fact="0.5"/>
      <dgm:constr type="h" for="des" forName="parTransOne" refType="w" fact="0.056"/>
      <dgm:constr type="h" for="des" forName="parTransTwo" refType="h" refFor="des" refForName="parTransOne" op="equ"/>
      <dgm:constr type="h" for="des" forName="parTransThree" refType="h" refFor="des" refForName="parTransTwo" op="equ"/>
      <dgm:constr type="h" for="des" forName="parTransFour" refType="h" refFor="des" refForName="parTransThree" op="equ"/>
    </dgm:constrLst>
    <dgm:ruleLst/>
    <dgm:forEach name="Name4" axis="ch" ptType="node">
      <dgm:layoutNode name="vertOne">
        <dgm:alg type="lin">
          <dgm:param type="linDir" val="fromT"/>
        </dgm:alg>
        <dgm:shape xmlns:r="http://schemas.openxmlformats.org/officeDocument/2006/relationships" r:blip="">
          <dgm:adjLst/>
        </dgm:shape>
        <dgm:presOf/>
        <dgm:constrLst>
          <dgm:constr type="w" for="ch" forName="txOne" refType="w" refFor="ch" refForName="horzOne" op="gte"/>
        </dgm:constrLst>
        <dgm:ruleLst/>
        <dgm:layoutNode name="txOn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5">
          <dgm:if name="Name6" axis="des" ptType="node" func="cnt" op="gt" val="0">
            <dgm:layoutNode name="parTransOne">
              <dgm:alg type="sp"/>
              <dgm:shape xmlns:r="http://schemas.openxmlformats.org/officeDocument/2006/relationships" r:blip="">
                <dgm:adjLst/>
              </dgm:shape>
              <dgm:presOf/>
              <dgm:constrLst/>
              <dgm:ruleLst/>
            </dgm:layoutNode>
          </dgm:if>
          <dgm:else name="Name7"/>
        </dgm:choose>
        <dgm:layoutNode name="horzOne">
          <dgm:choose name="Name8">
            <dgm:if name="Name9" func="var" arg="dir" op="equ" val="norm">
              <dgm:alg type="lin">
                <dgm:param type="linDir" val="fromL"/>
                <dgm:param type="nodeVertAlign" val="t"/>
              </dgm:alg>
            </dgm:if>
            <dgm:else name="Name10">
              <dgm:alg type="lin">
                <dgm:param type="linDir" val="fromR"/>
                <dgm:param type="nodeVertAlign" val="t"/>
              </dgm:alg>
            </dgm:else>
          </dgm:choose>
          <dgm:shape xmlns:r="http://schemas.openxmlformats.org/officeDocument/2006/relationships" r:blip="">
            <dgm:adjLst/>
          </dgm:shape>
          <dgm:presOf/>
          <dgm:constrLst/>
          <dgm:ruleLst>
            <dgm:rule type="w" val="INF" fact="NaN" max="NaN"/>
          </dgm:ruleLst>
          <dgm:forEach name="Name11" axis="ch" ptType="node">
            <dgm:layoutNode name="vertTwo">
              <dgm:alg type="lin">
                <dgm:param type="linDir" val="fromT"/>
              </dgm:alg>
              <dgm:shape xmlns:r="http://schemas.openxmlformats.org/officeDocument/2006/relationships" r:blip="">
                <dgm:adjLst/>
              </dgm:shape>
              <dgm:presOf/>
              <dgm:constrLst>
                <dgm:constr type="w" for="ch" forName="txTwo" refType="w" refFor="ch" refForName="horzTwo" op="gte"/>
              </dgm:constrLst>
              <dgm:ruleLst/>
              <dgm:layoutNode name="txTwo">
                <dgm:varLst>
                  <dgm:chPref val="3"/>
                </dgm:varLst>
                <dgm:alg type="tx"/>
                <dgm:shape xmlns:r="http://schemas.openxmlformats.org/officeDocument/2006/relationships" type="roundRect" r:blip="">
                  <dgm:adjLst>
                    <dgm:adj idx="1" val="0.1"/>
                  </dgm:adjLst>
                </dgm:shape>
                <dgm:presOf axis="self"/>
                <dgm:constrLst>
                  <dgm:constr type="userH"/>
                  <dgm:constr type="h" refType="userH"/>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2">
                <dgm:if name="Name13" axis="des" ptType="node" func="cnt" op="gt" val="0">
                  <dgm:layoutNode name="parTransTwo">
                    <dgm:alg type="sp"/>
                    <dgm:shape xmlns:r="http://schemas.openxmlformats.org/officeDocument/2006/relationships" r:blip="">
                      <dgm:adjLst/>
                    </dgm:shape>
                    <dgm:presOf/>
                    <dgm:constrLst/>
                    <dgm:ruleLst/>
                  </dgm:layoutNode>
                </dgm:if>
                <dgm:else name="Name14"/>
              </dgm:choose>
              <dgm:layoutNode name="horzTwo">
                <dgm:choose name="Name15">
                  <dgm:if name="Name16" func="var" arg="dir" op="equ" val="norm">
                    <dgm:alg type="lin">
                      <dgm:param type="linDir" val="fromL"/>
                      <dgm:param type="nodeVertAlign" val="t"/>
                    </dgm:alg>
                  </dgm:if>
                  <dgm:else name="Name17">
                    <dgm:alg type="lin">
                      <dgm:param type="linDir" val="fromR"/>
                      <dgm:param type="nodeVertAlign" val="t"/>
                    </dgm:alg>
                  </dgm:else>
                </dgm:choose>
                <dgm:shape xmlns:r="http://schemas.openxmlformats.org/officeDocument/2006/relationships" r:blip="">
                  <dgm:adjLst/>
                </dgm:shape>
                <dgm:presOf/>
                <dgm:constrLst/>
                <dgm:ruleLst>
                  <dgm:rule type="w" val="INF" fact="NaN" max="NaN"/>
                </dgm:ruleLst>
                <dgm:forEach name="Name18" axis="ch" ptType="node">
                  <dgm:layoutNode name="vertThree">
                    <dgm:alg type="lin">
                      <dgm:param type="linDir" val="fromT"/>
                    </dgm:alg>
                    <dgm:shape xmlns:r="http://schemas.openxmlformats.org/officeDocument/2006/relationships" r:blip="">
                      <dgm:adjLst/>
                    </dgm:shape>
                    <dgm:presOf/>
                    <dgm:constrLst>
                      <dgm:constr type="w" for="ch" forName="txThree" refType="w" refFor="ch" refForName="horzThree" op="gte"/>
                    </dgm:constrLst>
                    <dgm:ruleLst/>
                    <dgm:layoutNode name="txThree">
                      <dgm:varLst>
                        <dgm:chPref val="3"/>
                      </dgm:varLst>
                      <dgm:alg type="tx"/>
                      <dgm:shape xmlns:r="http://schemas.openxmlformats.org/officeDocument/2006/relationships" type="roundRect" r:blip="">
                        <dgm:adjLst>
                          <dgm:adj idx="1" val="0.1"/>
                        </dgm:adjLst>
                      </dgm:shape>
                      <dgm:presOf axis="self"/>
                      <dgm:constrLst>
                        <dgm:constr type="userH"/>
                        <dgm:constr type="h" refType="userH"/>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9">
                      <dgm:if name="Name20" axis="des" ptType="node" func="cnt" op="gt" val="0">
                        <dgm:layoutNode name="parTransThree">
                          <dgm:alg type="sp"/>
                          <dgm:shape xmlns:r="http://schemas.openxmlformats.org/officeDocument/2006/relationships" r:blip="">
                            <dgm:adjLst/>
                          </dgm:shape>
                          <dgm:presOf/>
                          <dgm:constrLst/>
                          <dgm:ruleLst/>
                        </dgm:layoutNode>
                      </dgm:if>
                      <dgm:else name="Name21"/>
                    </dgm:choose>
                    <dgm:layoutNode name="horzThree">
                      <dgm:choose name="Name22">
                        <dgm:if name="Name23" func="var" arg="dir" op="equ" val="norm">
                          <dgm:alg type="lin">
                            <dgm:param type="linDir" val="fromL"/>
                            <dgm:param type="nodeVertAlign" val="t"/>
                          </dgm:alg>
                        </dgm:if>
                        <dgm:else name="Name24">
                          <dgm:alg type="lin">
                            <dgm:param type="linDir" val="fromR"/>
                            <dgm:param type="nodeVertAlign" val="t"/>
                          </dgm:alg>
                        </dgm:else>
                      </dgm:choose>
                      <dgm:shape xmlns:r="http://schemas.openxmlformats.org/officeDocument/2006/relationships" r:blip="">
                        <dgm:adjLst/>
                      </dgm:shape>
                      <dgm:presOf/>
                      <dgm:constrLst/>
                      <dgm:ruleLst>
                        <dgm:rule type="w" val="INF" fact="NaN" max="NaN"/>
                      </dgm:ruleLst>
                      <dgm:forEach name="repeat" axis="ch" ptType="node">
                        <dgm:layoutNode name="vertFour">
                          <dgm:varLst>
                            <dgm:chPref val="3"/>
                          </dgm:varLst>
                          <dgm:alg type="lin">
                            <dgm:param type="linDir" val="fromT"/>
                          </dgm:alg>
                          <dgm:shape xmlns:r="http://schemas.openxmlformats.org/officeDocument/2006/relationships" r:blip="">
                            <dgm:adjLst/>
                          </dgm:shape>
                          <dgm:presOf/>
                          <dgm:constrLst>
                            <dgm:constr type="w" for="ch" forName="txFour" refType="w" refFor="ch" refForName="horzFour" op="gte"/>
                          </dgm:constrLst>
                          <dgm:ruleLst/>
                          <dgm:layoutNode name="txFour">
                            <dgm:varLst>
                              <dgm:chPref val="3"/>
                            </dgm:varLst>
                            <dgm:alg type="tx"/>
                            <dgm:shape xmlns:r="http://schemas.openxmlformats.org/officeDocument/2006/relationships" type="roundRect" r:blip="">
                              <dgm:adjLst>
                                <dgm:adj idx="1" val="0.1"/>
                              </dgm:adjLst>
                            </dgm:shape>
                            <dgm:presOf axis="self"/>
                            <dgm:constrLst>
                              <dgm:constr type="userH"/>
                              <dgm:constr type="h" refType="userH"/>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25">
                            <dgm:if name="Name26" axis="des" ptType="node" func="cnt" op="gt" val="0">
                              <dgm:layoutNode name="parTransFour">
                                <dgm:alg type="sp"/>
                                <dgm:shape xmlns:r="http://schemas.openxmlformats.org/officeDocument/2006/relationships" r:blip="">
                                  <dgm:adjLst/>
                                </dgm:shape>
                                <dgm:presOf/>
                                <dgm:constrLst/>
                                <dgm:ruleLst/>
                              </dgm:layoutNode>
                            </dgm:if>
                            <dgm:else name="Name27"/>
                          </dgm:choose>
                          <dgm:layoutNode name="horzFour">
                            <dgm:choose name="Name28">
                              <dgm:if name="Name29" func="var" arg="dir" op="equ" val="norm">
                                <dgm:alg type="lin">
                                  <dgm:param type="linDir" val="fromL"/>
                                  <dgm:param type="nodeVertAlign" val="t"/>
                                </dgm:alg>
                              </dgm:if>
                              <dgm:else name="Name30">
                                <dgm:alg type="lin">
                                  <dgm:param type="linDir" val="fromR"/>
                                  <dgm:param type="nodeVertAlign" val="t"/>
                                </dgm:alg>
                              </dgm:else>
                            </dgm:choose>
                            <dgm:shape xmlns:r="http://schemas.openxmlformats.org/officeDocument/2006/relationships" r:blip="">
                              <dgm:adjLst/>
                            </dgm:shape>
                            <dgm:presOf/>
                            <dgm:constrLst/>
                            <dgm:ruleLst>
                              <dgm:rule type="w" val="INF" fact="NaN" max="NaN"/>
                            </dgm:ruleLst>
                            <dgm:forEach name="Name31" ref="repeat"/>
                          </dgm:layoutNode>
                        </dgm:layoutNode>
                        <dgm:choose name="Name32">
                          <dgm:if name="Name33" axis="self" ptType="node" func="revPos" op="gte" val="2">
                            <dgm:forEach name="Name34" axis="followSib" ptType="sibTrans" cnt="1">
                              <dgm:layoutNode name="sibSpaceFour">
                                <dgm:alg type="sp"/>
                                <dgm:shape xmlns:r="http://schemas.openxmlformats.org/officeDocument/2006/relationships" r:blip="">
                                  <dgm:adjLst/>
                                </dgm:shape>
                                <dgm:presOf/>
                                <dgm:constrLst/>
                                <dgm:ruleLst/>
                              </dgm:layoutNode>
                            </dgm:forEach>
                          </dgm:if>
                          <dgm:else name="Name35"/>
                        </dgm:choose>
                      </dgm:forEach>
                    </dgm:layoutNode>
                  </dgm:layoutNode>
                  <dgm:choose name="Name36">
                    <dgm:if name="Name37" axis="self" ptType="node" func="revPos" op="gte" val="2">
                      <dgm:forEach name="Name38" axis="followSib" ptType="sibTrans" cnt="1">
                        <dgm:layoutNode name="sibSpaceThree">
                          <dgm:alg type="sp"/>
                          <dgm:shape xmlns:r="http://schemas.openxmlformats.org/officeDocument/2006/relationships" r:blip="">
                            <dgm:adjLst/>
                          </dgm:shape>
                          <dgm:presOf/>
                          <dgm:constrLst/>
                          <dgm:ruleLst/>
                        </dgm:layoutNode>
                      </dgm:forEach>
                    </dgm:if>
                    <dgm:else name="Name39"/>
                  </dgm:choose>
                </dgm:forEach>
              </dgm:layoutNode>
            </dgm:layoutNode>
            <dgm:choose name="Name40">
              <dgm:if name="Name41" axis="self" ptType="node" func="revPos" op="gte" val="2">
                <dgm:forEach name="Name42" axis="followSib" ptType="sibTrans" cnt="1">
                  <dgm:layoutNode name="sibSpaceTwo">
                    <dgm:alg type="sp"/>
                    <dgm:shape xmlns:r="http://schemas.openxmlformats.org/officeDocument/2006/relationships" r:blip="">
                      <dgm:adjLst/>
                    </dgm:shape>
                    <dgm:presOf/>
                    <dgm:constrLst/>
                    <dgm:ruleLst/>
                  </dgm:layoutNode>
                </dgm:forEach>
              </dgm:if>
              <dgm:else name="Name43"/>
            </dgm:choose>
          </dgm:forEach>
        </dgm:layoutNode>
      </dgm:layoutNode>
      <dgm:choose name="Name44">
        <dgm:if name="Name45" axis="self" ptType="node" func="revPos" op="gte" val="2">
          <dgm:forEach name="Name46" axis="followSib" ptType="sibTrans" cnt="1">
            <dgm:layoutNode name="sibSpaceOne">
              <dgm:alg type="sp"/>
              <dgm:shape xmlns:r="http://schemas.openxmlformats.org/officeDocument/2006/relationships" r:blip="">
                <dgm:adjLst/>
              </dgm:shape>
              <dgm:presOf/>
              <dgm:constrLst/>
              <dgm:ruleLst/>
            </dgm:layoutNode>
          </dgm:forEach>
        </dgm:if>
        <dgm:else name="Name47"/>
      </dgm:choose>
    </dgm:forEach>
  </dgm:layoutNode>
</dgm:layoutDef>
</file>

<file path=word/diagrams/layout3.xml><?xml version="1.0" encoding="utf-8"?>
<dgm:layoutDef xmlns:dgm="http://schemas.openxmlformats.org/drawingml/2006/diagram" xmlns:a="http://schemas.openxmlformats.org/drawingml/2006/main" uniqueId="urn:microsoft.com/office/officeart/2005/8/layout/radial4">
  <dgm:title val=""/>
  <dgm:desc val=""/>
  <dgm:catLst>
    <dgm:cat type="relationship" pri="190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t modelId="11"/>
        <dgm:pt modelId="12"/>
      </dgm:ptLst>
      <dgm:cxnLst>
        <dgm:cxn modelId="2" srcId="0" destId="1" srcOrd="0" destOrd="0"/>
        <dgm:cxn modelId="15" srcId="1" destId="11" srcOrd="0" destOrd="0"/>
        <dgm:cxn modelId="16" srcId="1" destId="12" srcOrd="1"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ycle">
    <dgm:varLst>
      <dgm:chMax val="1"/>
      <dgm:dir/>
      <dgm:animLvl val="ctr"/>
      <dgm:resizeHandles val="exact"/>
    </dgm:varLst>
    <dgm:choose name="Name0">
      <dgm:if name="Name1" func="var" arg="dir" op="equ" val="norm">
        <dgm:choose name="Name2">
          <dgm:if name="Name3" axis="ch ch" ptType="node node" st="1 1" cnt="1 0" func="cnt" op="lte" val="1">
            <dgm:alg type="cycle">
              <dgm:param type="stAng" val="0"/>
              <dgm:param type="spanAng" val="360"/>
              <dgm:param type="ctrShpMap" val="fNode"/>
            </dgm:alg>
          </dgm:if>
          <dgm:else name="Name4">
            <dgm:choose name="Name5">
              <dgm:if name="Name6" axis="ch ch" ptType="node node" st="1 1" cnt="1 0" func="cnt" op="lte" val="3">
                <dgm:alg type="cycle">
                  <dgm:param type="stAng" val="-55"/>
                  <dgm:param type="spanAng" val="110"/>
                  <dgm:param type="ctrShpMap" val="fNode"/>
                </dgm:alg>
              </dgm:if>
              <dgm:else name="Name7">
                <dgm:choose name="Name8">
                  <dgm:if name="Name9" axis="ch ch" ptType="node node" st="1 1" cnt="1 0" func="cnt" op="equ" val="4">
                    <dgm:alg type="cycle">
                      <dgm:param type="stAng" val="-75"/>
                      <dgm:param type="spanAng" val="150"/>
                      <dgm:param type="ctrShpMap" val="fNode"/>
                    </dgm:alg>
                  </dgm:if>
                  <dgm:else name="Name10">
                    <dgm:alg type="cycle">
                      <dgm:param type="stAng" val="-90"/>
                      <dgm:param type="spanAng" val="180"/>
                      <dgm:param type="ctrShpMap" val="fNode"/>
                    </dgm:alg>
                  </dgm:else>
                </dgm:choose>
              </dgm:else>
            </dgm:choose>
          </dgm:else>
        </dgm:choose>
      </dgm:if>
      <dgm:else name="Name11">
        <dgm:choose name="Name12">
          <dgm:if name="Name13" axis="ch ch" ptType="node node" st="1 1" cnt="1 0" func="cnt" op="lte" val="1">
            <dgm:alg type="cycle">
              <dgm:param type="stAng" val="0"/>
              <dgm:param type="spanAng" val="-360"/>
              <dgm:param type="ctrShpMap" val="fNode"/>
            </dgm:alg>
          </dgm:if>
          <dgm:else name="Name14">
            <dgm:choose name="Name15">
              <dgm:if name="Name16" axis="ch ch" ptType="node node" st="1 1" cnt="1 0" func="cnt" op="lte" val="3">
                <dgm:alg type="cycle">
                  <dgm:param type="stAng" val="55"/>
                  <dgm:param type="spanAng" val="-110"/>
                  <dgm:param type="ctrShpMap" val="fNode"/>
                </dgm:alg>
              </dgm:if>
              <dgm:else name="Name17">
                <dgm:choose name="Name18">
                  <dgm:if name="Name19" axis="ch ch" ptType="node node" st="1 1" cnt="1 0" func="cnt" op="equ" val="4">
                    <dgm:alg type="cycle">
                      <dgm:param type="stAng" val="75"/>
                      <dgm:param type="spanAng" val="-150"/>
                      <dgm:param type="ctrShpMap" val="fNode"/>
                    </dgm:alg>
                  </dgm:if>
                  <dgm:else name="Name20">
                    <dgm:alg type="cycle">
                      <dgm:param type="stAng" val="90"/>
                      <dgm:param type="spanAng" val="-180"/>
                      <dgm:param type="ctrShpMap" val="fNode"/>
                    </dgm:alg>
                  </dgm:else>
                </dgm:choose>
              </dgm:else>
            </dgm:choose>
          </dgm:else>
        </dgm:choose>
      </dgm:else>
    </dgm:choose>
    <dgm:shape xmlns:r="http://schemas.openxmlformats.org/officeDocument/2006/relationships" r:blip="">
      <dgm:adjLst/>
    </dgm:shape>
    <dgm:presOf/>
    <dgm:constrLst>
      <dgm:constr type="w" for="ch" forName="centerShape" refType="w"/>
      <dgm:constr type="w" for="ch" forName="node" refType="w" refFor="ch" refForName="centerShape" fact="0.95"/>
      <dgm:constr type="h" for="ch" forName="parTrans" refType="w" refFor="ch" refForName="centerShape" fact="0.285"/>
      <dgm:constr type="sp" refType="w" refFor="ch" refForName="centerShape" op="equ" fact="0.23"/>
      <dgm:constr type="sibSp" refType="w" refFor="ch" refForName="node" fact="0.1"/>
      <dgm:constr type="primFontSz" for="ch" forName="node" op="equ"/>
    </dgm:constrLst>
    <dgm:choose name="Name21">
      <dgm:if name="Name22" axis="ch ch" ptType="node node" st="1 1" cnt="1 0" func="cnt" op="lte" val="5">
        <dgm:ruleLst>
          <dgm:rule type="w" for="ch" forName="centerShape" val="NaN" fact="0.27" max="NaN"/>
        </dgm:ruleLst>
      </dgm:if>
      <dgm:else name="Name23">
        <dgm:ruleLst>
          <dgm:rule type="w" for="ch" forName="centerShape" val="NaN" fact="0.27" max="NaN"/>
          <dgm:rule type="w" for="ch" forName="node" val="NaN" fact="0.7" max="NaN"/>
        </dgm:ruleLst>
      </dgm:else>
    </dgm:choose>
    <dgm:forEach name="Name24" axis="ch" ptType="node" cnt="1">
      <dgm:layoutNode name="centerShape" styleLbl="node0">
        <dgm:alg type="tx"/>
        <dgm:shape xmlns:r="http://schemas.openxmlformats.org/officeDocument/2006/relationships" type="ellipse" r:blip="">
          <dgm:adjLst/>
        </dgm:shape>
        <dgm:presOf axis="self"/>
        <dgm:constrLst>
          <dgm:constr type="tMarg" refType="primFontSz" fact="0.05"/>
          <dgm:constr type="bMarg" refType="primFontSz" fact="0.05"/>
          <dgm:constr type="lMarg" refType="primFontSz" fact="0.05"/>
          <dgm:constr type="rMarg" refType="primFontSz" fact="0.05"/>
          <dgm:constr type="primFontSz" val="65"/>
          <dgm:constr type="h" refType="w"/>
        </dgm:constrLst>
        <dgm:ruleLst>
          <dgm:rule type="primFontSz" val="5" fact="NaN" max="NaN"/>
        </dgm:ruleLst>
      </dgm:layoutNode>
      <dgm:forEach name="Name25" axis="ch">
        <dgm:forEach name="Name26" axis="self" ptType="parTrans">
          <dgm:layoutNode name="parTrans" styleLbl="bgSibTrans2D1">
            <dgm:alg type="conn">
              <dgm:param type="begPts" val="auto"/>
              <dgm:param type="endPts" val="ctr"/>
              <dgm:param type="endSty" val="noArr"/>
              <dgm:param type="begSty" val="arr"/>
            </dgm:alg>
            <dgm:shape xmlns:r="http://schemas.openxmlformats.org/officeDocument/2006/relationships" type="conn" r:blip="">
              <dgm:adjLst/>
            </dgm:shape>
            <dgm:presOf axis="self"/>
            <dgm:constrLst>
              <dgm:constr type="begPad" refType="connDist" fact="0.055"/>
              <dgm:constr type="endPad"/>
            </dgm:constrLst>
            <dgm:ruleLst/>
          </dgm:layoutNode>
        </dgm:forEach>
        <dgm:forEach name="Name27" axis="self" ptType="node">
          <dgm:layoutNode name="node" styleLbl="node1">
            <dgm:varLst>
              <dgm:bulletEnabled val="1"/>
            </dgm:varLst>
            <dgm:alg type="tx"/>
            <dgm:shape xmlns:r="http://schemas.openxmlformats.org/officeDocument/2006/relationships" type="roundRect" r:blip="">
              <dgm:adjLst>
                <dgm:adj idx="1" val="0.1"/>
              </dgm:adjLst>
            </dgm:shape>
            <dgm:presOf axis="desOrSelf" ptType="node"/>
            <dgm:constrLst>
              <dgm:constr type="primFontSz" val="65"/>
              <dgm:constr type="h" refType="w" fact="0.8"/>
              <dgm:constr type="tMarg" refType="primFontSz" fact="0.15"/>
              <dgm:constr type="bMarg" refType="primFontSz" fact="0.15"/>
              <dgm:constr type="lMarg" refType="primFontSz" fact="0.15"/>
              <dgm:constr type="rMarg" refType="primFontSz" fact="0.15"/>
            </dgm:constrLst>
            <dgm:ruleLst>
              <dgm:rule type="primFontSz" val="5" fact="NaN" max="NaN"/>
            </dgm:ruleLst>
          </dgm:layoutNod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2792</Words>
  <Characters>15921</Characters>
  <Application>Microsoft Office Word</Application>
  <DocSecurity>0</DocSecurity>
  <Lines>132</Lines>
  <Paragraphs>37</Paragraphs>
  <ScaleCrop>false</ScaleCrop>
  <Company/>
  <LinksUpToDate>false</LinksUpToDate>
  <CharactersWithSpaces>18676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Диля Турсунова</dc:creator>
  <cp:keywords/>
  <dc:description/>
  <cp:lastModifiedBy>Диля Турсунова</cp:lastModifiedBy>
  <cp:revision>2</cp:revision>
  <dcterms:created xsi:type="dcterms:W3CDTF">2025-02-11T07:58:00Z</dcterms:created>
  <dcterms:modified xsi:type="dcterms:W3CDTF">2025-02-11T11:48:00Z</dcterms:modified>
</cp:coreProperties>
</file>