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5C9BF" w14:textId="77777777" w:rsidR="007E1502" w:rsidRPr="000B16E7" w:rsidRDefault="007E1502" w:rsidP="007E1502">
      <w:pPr>
        <w:pStyle w:val="23"/>
        <w:jc w:val="center"/>
        <w:rPr>
          <w:rFonts w:ascii="Times New Roman" w:hAnsi="Times New Roman"/>
          <w:b/>
          <w:sz w:val="24"/>
          <w:szCs w:val="24"/>
          <w:lang w:val="en-US"/>
        </w:rPr>
      </w:pPr>
      <w:r w:rsidRPr="000B16E7">
        <w:rPr>
          <w:rFonts w:ascii="Times New Roman" w:hAnsi="Times New Roman"/>
          <w:b/>
          <w:sz w:val="24"/>
          <w:szCs w:val="24"/>
          <w:lang w:val="en-US"/>
        </w:rPr>
        <w:t>4-MAVZU</w:t>
      </w:r>
    </w:p>
    <w:p w14:paraId="2B697C94" w14:textId="77777777" w:rsidR="007E1502" w:rsidRPr="000B16E7" w:rsidRDefault="007E1502" w:rsidP="007E1502">
      <w:pPr>
        <w:pStyle w:val="23"/>
        <w:jc w:val="center"/>
        <w:rPr>
          <w:rFonts w:ascii="Times New Roman" w:hAnsi="Times New Roman"/>
          <w:b/>
          <w:sz w:val="24"/>
          <w:szCs w:val="24"/>
          <w:lang w:val="en-US"/>
        </w:rPr>
      </w:pPr>
      <w:r w:rsidRPr="000B16E7">
        <w:rPr>
          <w:rFonts w:ascii="Times New Roman" w:hAnsi="Times New Roman"/>
          <w:b/>
          <w:sz w:val="24"/>
          <w:szCs w:val="24"/>
          <w:lang w:val="en-US"/>
        </w:rPr>
        <w:t>MADANIYATLAR TIPOLOGIYASI</w:t>
      </w:r>
    </w:p>
    <w:p w14:paraId="08DD0B97" w14:textId="77777777" w:rsidR="007E1502" w:rsidRPr="000B16E7" w:rsidRDefault="007E1502" w:rsidP="007E1502">
      <w:pPr>
        <w:pStyle w:val="23"/>
        <w:jc w:val="both"/>
        <w:rPr>
          <w:rFonts w:ascii="Times New Roman" w:hAnsi="Times New Roman"/>
          <w:sz w:val="24"/>
          <w:szCs w:val="24"/>
          <w:lang w:val="en-US"/>
        </w:rPr>
      </w:pPr>
    </w:p>
    <w:p w14:paraId="231260D2" w14:textId="77777777" w:rsidR="007E1502" w:rsidRPr="000B16E7" w:rsidRDefault="007E1502" w:rsidP="007E1502">
      <w:pPr>
        <w:pStyle w:val="23"/>
        <w:ind w:firstLine="708"/>
        <w:jc w:val="both"/>
        <w:rPr>
          <w:rFonts w:ascii="Times New Roman" w:hAnsi="Times New Roman"/>
          <w:b/>
          <w:sz w:val="24"/>
          <w:szCs w:val="24"/>
          <w:lang w:val="en-US"/>
        </w:rPr>
      </w:pPr>
      <w:r w:rsidRPr="000B16E7">
        <w:rPr>
          <w:rFonts w:ascii="Times New Roman" w:hAnsi="Times New Roman"/>
          <w:b/>
          <w:sz w:val="24"/>
          <w:szCs w:val="24"/>
          <w:lang w:val="en-US"/>
        </w:rPr>
        <w:t xml:space="preserve">Reja: </w:t>
      </w:r>
    </w:p>
    <w:p w14:paraId="13191E46" w14:textId="77777777" w:rsidR="007E1502" w:rsidRPr="000B16E7" w:rsidRDefault="007E1502" w:rsidP="007E1502">
      <w:pPr>
        <w:pStyle w:val="23"/>
        <w:ind w:firstLine="708"/>
        <w:jc w:val="both"/>
        <w:rPr>
          <w:rFonts w:ascii="Times New Roman" w:hAnsi="Times New Roman"/>
          <w:sz w:val="24"/>
          <w:szCs w:val="24"/>
          <w:lang w:val="en-US"/>
        </w:rPr>
      </w:pPr>
      <w:r w:rsidRPr="000B16E7">
        <w:rPr>
          <w:rFonts w:ascii="Times New Roman" w:hAnsi="Times New Roman"/>
          <w:sz w:val="24"/>
          <w:szCs w:val="24"/>
          <w:lang w:val="en-US"/>
        </w:rPr>
        <w:t>1. Edvard Hall tipologiyasi</w:t>
      </w:r>
    </w:p>
    <w:p w14:paraId="45AB2FEE" w14:textId="77777777" w:rsidR="007E1502" w:rsidRPr="000B16E7" w:rsidRDefault="007E1502" w:rsidP="007E1502">
      <w:pPr>
        <w:pStyle w:val="23"/>
        <w:ind w:firstLine="708"/>
        <w:jc w:val="both"/>
        <w:rPr>
          <w:rFonts w:ascii="Times New Roman" w:hAnsi="Times New Roman"/>
          <w:sz w:val="24"/>
          <w:szCs w:val="24"/>
          <w:lang w:val="en-US"/>
        </w:rPr>
      </w:pPr>
      <w:r w:rsidRPr="000B16E7">
        <w:rPr>
          <w:rFonts w:ascii="Times New Roman" w:hAnsi="Times New Roman"/>
          <w:sz w:val="24"/>
          <w:szCs w:val="24"/>
          <w:lang w:val="en-US"/>
        </w:rPr>
        <w:t>2. Erik Donald Xirsh tipologiyasi</w:t>
      </w:r>
    </w:p>
    <w:p w14:paraId="535AA8C2" w14:textId="77777777" w:rsidR="007E1502" w:rsidRPr="000B16E7" w:rsidRDefault="007E1502" w:rsidP="007E1502">
      <w:pPr>
        <w:pStyle w:val="23"/>
        <w:ind w:firstLine="708"/>
        <w:jc w:val="both"/>
        <w:rPr>
          <w:rFonts w:ascii="Times New Roman" w:hAnsi="Times New Roman"/>
          <w:sz w:val="24"/>
          <w:szCs w:val="24"/>
          <w:lang w:val="en-US"/>
        </w:rPr>
      </w:pPr>
      <w:r w:rsidRPr="000B16E7">
        <w:rPr>
          <w:rFonts w:ascii="Times New Roman" w:hAnsi="Times New Roman"/>
          <w:sz w:val="24"/>
          <w:szCs w:val="24"/>
          <w:lang w:val="en-US"/>
        </w:rPr>
        <w:t>3. Girt Xofstede tipologiyasi</w:t>
      </w:r>
    </w:p>
    <w:p w14:paraId="5808F883" w14:textId="77777777" w:rsidR="007E1502" w:rsidRPr="000B16E7" w:rsidRDefault="007E1502" w:rsidP="007E1502">
      <w:pPr>
        <w:pStyle w:val="23"/>
        <w:jc w:val="both"/>
        <w:rPr>
          <w:rFonts w:ascii="Times New Roman" w:hAnsi="Times New Roman"/>
          <w:color w:val="FF0000"/>
          <w:sz w:val="24"/>
          <w:szCs w:val="24"/>
          <w:lang w:val="en-US"/>
        </w:rPr>
      </w:pPr>
      <w:r w:rsidRPr="000B16E7">
        <w:rPr>
          <w:rFonts w:ascii="Times New Roman" w:hAnsi="Times New Roman"/>
          <w:color w:val="FF0000"/>
          <w:sz w:val="24"/>
          <w:szCs w:val="24"/>
          <w:lang w:val="en-US"/>
        </w:rPr>
        <w:t xml:space="preserve"> </w:t>
      </w:r>
    </w:p>
    <w:p w14:paraId="7DF58936" w14:textId="77777777" w:rsidR="007E1502" w:rsidRDefault="007E1502" w:rsidP="007E1502">
      <w:pPr>
        <w:pStyle w:val="23"/>
        <w:ind w:firstLine="708"/>
        <w:jc w:val="both"/>
        <w:rPr>
          <w:rFonts w:ascii="Times New Roman" w:hAnsi="Times New Roman"/>
          <w:sz w:val="24"/>
          <w:szCs w:val="24"/>
          <w:lang w:val="en-US"/>
        </w:rPr>
      </w:pPr>
      <w:r w:rsidRPr="000B16E7">
        <w:rPr>
          <w:rFonts w:ascii="Times New Roman" w:hAnsi="Times New Roman"/>
          <w:b/>
          <w:sz w:val="24"/>
          <w:szCs w:val="24"/>
          <w:lang w:val="en-US"/>
        </w:rPr>
        <w:t>Tayanch so‘z va iboralar:</w:t>
      </w:r>
      <w:r w:rsidRPr="000B16E7">
        <w:rPr>
          <w:rFonts w:ascii="Times New Roman" w:hAnsi="Times New Roman"/>
          <w:sz w:val="24"/>
          <w:szCs w:val="24"/>
          <w:lang w:val="en-US"/>
        </w:rPr>
        <w:t xml:space="preserve"> </w:t>
      </w:r>
      <w:r w:rsidRPr="000B16E7">
        <w:rPr>
          <w:rFonts w:ascii="Times New Roman" w:hAnsi="Times New Roman"/>
          <w:i/>
          <w:sz w:val="24"/>
          <w:szCs w:val="24"/>
          <w:lang w:val="en-US"/>
        </w:rPr>
        <w:t>m</w:t>
      </w:r>
      <w:r w:rsidRPr="000B16E7">
        <w:rPr>
          <w:rFonts w:ascii="Times New Roman" w:hAnsi="Times New Roman"/>
          <w:i/>
          <w:sz w:val="24"/>
          <w:szCs w:val="24"/>
          <w:lang w:val="uz-Cyrl-UZ"/>
        </w:rPr>
        <w:t>adaniyatlar tipologiyasi</w:t>
      </w:r>
      <w:r w:rsidRPr="000B16E7">
        <w:rPr>
          <w:rFonts w:ascii="Times New Roman" w:hAnsi="Times New Roman"/>
          <w:i/>
          <w:sz w:val="24"/>
          <w:szCs w:val="24"/>
          <w:lang w:val="en-US"/>
        </w:rPr>
        <w:t xml:space="preserve">, madaniyatlar </w:t>
      </w:r>
      <w:r w:rsidRPr="000B16E7">
        <w:rPr>
          <w:rFonts w:ascii="Times New Roman" w:hAnsi="Times New Roman"/>
          <w:i/>
          <w:sz w:val="24"/>
          <w:szCs w:val="24"/>
          <w:lang w:val="uz-Cyrl-UZ"/>
        </w:rPr>
        <w:t>o‘lchovi</w:t>
      </w:r>
      <w:r w:rsidRPr="000B16E7">
        <w:rPr>
          <w:rFonts w:ascii="Times New Roman" w:hAnsi="Times New Roman"/>
          <w:i/>
          <w:sz w:val="24"/>
          <w:szCs w:val="24"/>
          <w:lang w:val="en-US"/>
        </w:rPr>
        <w:t xml:space="preserve">, </w:t>
      </w:r>
      <w:r w:rsidRPr="000B16E7">
        <w:rPr>
          <w:rFonts w:ascii="Times New Roman" w:hAnsi="Times New Roman"/>
          <w:i/>
          <w:sz w:val="24"/>
          <w:szCs w:val="24"/>
          <w:lang w:val="uz-Cyrl-UZ"/>
        </w:rPr>
        <w:t xml:space="preserve"> </w:t>
      </w:r>
      <w:r w:rsidRPr="000B16E7">
        <w:rPr>
          <w:rFonts w:ascii="Times New Roman" w:hAnsi="Times New Roman"/>
          <w:i/>
          <w:sz w:val="24"/>
          <w:szCs w:val="24"/>
          <w:lang w:val="en-US"/>
        </w:rPr>
        <w:t xml:space="preserve"> m</w:t>
      </w:r>
      <w:r w:rsidRPr="000B16E7">
        <w:rPr>
          <w:rFonts w:ascii="Times New Roman" w:hAnsi="Times New Roman"/>
          <w:i/>
          <w:sz w:val="24"/>
          <w:szCs w:val="24"/>
          <w:lang w:val="uz-Cyrl-UZ"/>
        </w:rPr>
        <w:t>onoxron model</w:t>
      </w:r>
      <w:r w:rsidRPr="000B16E7">
        <w:rPr>
          <w:rFonts w:ascii="Times New Roman" w:hAnsi="Times New Roman"/>
          <w:i/>
          <w:sz w:val="24"/>
          <w:szCs w:val="24"/>
          <w:lang w:val="en-US"/>
        </w:rPr>
        <w:t>, polixron model, hokimiyat masofasi, individualizm, kollektivizm, erkaklik asosi, ayollik asosi, noaniqlikdan qochish, uzoq muddatli yo‘nalish.</w:t>
      </w:r>
      <w:r w:rsidRPr="000B16E7">
        <w:rPr>
          <w:rFonts w:ascii="Times New Roman" w:hAnsi="Times New Roman"/>
          <w:sz w:val="24"/>
          <w:szCs w:val="24"/>
          <w:lang w:val="en-US"/>
        </w:rPr>
        <w:t xml:space="preserve">  </w:t>
      </w:r>
    </w:p>
    <w:p w14:paraId="577A0C01" w14:textId="77777777" w:rsidR="007E1502" w:rsidRDefault="007E1502" w:rsidP="007E1502">
      <w:pPr>
        <w:pStyle w:val="23"/>
        <w:jc w:val="both"/>
        <w:rPr>
          <w:rFonts w:ascii="Times New Roman" w:hAnsi="Times New Roman"/>
          <w:sz w:val="24"/>
          <w:szCs w:val="24"/>
          <w:lang w:val="en-US"/>
        </w:rPr>
      </w:pPr>
    </w:p>
    <w:p w14:paraId="70ADD49C" w14:textId="69615EAD" w:rsidR="007E1502" w:rsidRPr="007E1502" w:rsidRDefault="007E1502" w:rsidP="007E1502">
      <w:pPr>
        <w:pStyle w:val="23"/>
        <w:jc w:val="both"/>
        <w:rPr>
          <w:rFonts w:ascii="Times New Roman" w:hAnsi="Times New Roman"/>
          <w:sz w:val="24"/>
          <w:szCs w:val="24"/>
          <w:lang w:val="en-US"/>
        </w:rPr>
      </w:pPr>
      <w:r w:rsidRPr="000B16E7">
        <w:rPr>
          <w:rFonts w:ascii="Times New Roman" w:hAnsi="Times New Roman"/>
          <w:b/>
          <w:color w:val="000000"/>
          <w:spacing w:val="-3"/>
          <w:sz w:val="24"/>
          <w:szCs w:val="24"/>
          <w:lang w:val="en-US"/>
        </w:rPr>
        <w:t xml:space="preserve">4. 1. </w:t>
      </w:r>
      <w:r w:rsidRPr="000B16E7">
        <w:rPr>
          <w:rFonts w:ascii="Times New Roman" w:hAnsi="Times New Roman"/>
          <w:b/>
          <w:sz w:val="24"/>
          <w:szCs w:val="24"/>
          <w:lang w:val="en-US"/>
        </w:rPr>
        <w:t>Edvard Hall tipologiyasi</w:t>
      </w:r>
    </w:p>
    <w:p w14:paraId="57C2585C" w14:textId="77777777" w:rsidR="007E1502" w:rsidRPr="000B16E7" w:rsidRDefault="007E1502" w:rsidP="007E1502">
      <w:pPr>
        <w:pStyle w:val="23"/>
        <w:jc w:val="both"/>
        <w:rPr>
          <w:rFonts w:ascii="Times New Roman" w:hAnsi="Times New Roman"/>
          <w:sz w:val="24"/>
          <w:szCs w:val="24"/>
          <w:lang w:val="en-US"/>
        </w:rPr>
      </w:pPr>
      <w:r w:rsidRPr="000B16E7">
        <w:rPr>
          <w:rFonts w:ascii="Times New Roman" w:hAnsi="Times New Roman"/>
          <w:sz w:val="24"/>
          <w:szCs w:val="24"/>
          <w:lang w:val="uz-Cyrl-UZ"/>
        </w:rPr>
        <w:tab/>
        <w:t>Madaniyatlar tipologiyasi</w:t>
      </w:r>
      <w:r w:rsidRPr="000B16E7">
        <w:rPr>
          <w:rFonts w:ascii="Times New Roman" w:hAnsi="Times New Roman"/>
          <w:sz w:val="24"/>
          <w:szCs w:val="24"/>
          <w:lang w:val="en-US"/>
        </w:rPr>
        <w:t>ning</w:t>
      </w:r>
      <w:r w:rsidRPr="000B16E7">
        <w:rPr>
          <w:rFonts w:ascii="Times New Roman" w:hAnsi="Times New Roman"/>
          <w:sz w:val="24"/>
          <w:szCs w:val="24"/>
          <w:lang w:val="uz-Cyrl-UZ"/>
        </w:rPr>
        <w:t xml:space="preserve"> bir qancha o‘lchovlari mavjud. </w:t>
      </w:r>
      <w:r w:rsidRPr="000B16E7">
        <w:rPr>
          <w:rFonts w:ascii="Times New Roman" w:hAnsi="Times New Roman"/>
          <w:sz w:val="24"/>
          <w:szCs w:val="24"/>
          <w:lang w:val="en-US"/>
        </w:rPr>
        <w:t xml:space="preserve">Mazkur o‘lchovlardan biri turli madaniyatlarning vaqtga bo‘lgan munosabati hisoblanadi. </w:t>
      </w:r>
      <w:r w:rsidRPr="000B16E7">
        <w:rPr>
          <w:rFonts w:ascii="Times New Roman" w:hAnsi="Times New Roman"/>
          <w:sz w:val="24"/>
          <w:szCs w:val="24"/>
          <w:lang w:val="uz-Cyrl-UZ"/>
        </w:rPr>
        <w:t>E.</w:t>
      </w:r>
      <w:r w:rsidRPr="000B16E7">
        <w:rPr>
          <w:rFonts w:ascii="Times New Roman" w:hAnsi="Times New Roman"/>
          <w:sz w:val="24"/>
          <w:szCs w:val="24"/>
          <w:lang w:val="en-US"/>
        </w:rPr>
        <w:t xml:space="preserve"> Hall ushbu o‘lchov asosida ikki madaniyat turini ajratishni taklif qilgan. Uning fikricha, barcha madaniyatlar o‘z vaqtini ikki: </w:t>
      </w:r>
      <w:r w:rsidRPr="000B16E7">
        <w:rPr>
          <w:rFonts w:ascii="Times New Roman" w:hAnsi="Times New Roman"/>
          <w:i/>
          <w:sz w:val="24"/>
          <w:szCs w:val="24"/>
          <w:lang w:val="en-US"/>
        </w:rPr>
        <w:t>monoxron</w:t>
      </w:r>
      <w:r w:rsidRPr="000B16E7">
        <w:rPr>
          <w:rFonts w:ascii="Times New Roman" w:hAnsi="Times New Roman"/>
          <w:sz w:val="24"/>
          <w:szCs w:val="24"/>
          <w:lang w:val="en-US"/>
        </w:rPr>
        <w:t xml:space="preserve"> va </w:t>
      </w:r>
      <w:r w:rsidRPr="000B16E7">
        <w:rPr>
          <w:rFonts w:ascii="Times New Roman" w:hAnsi="Times New Roman"/>
          <w:i/>
          <w:sz w:val="24"/>
          <w:szCs w:val="24"/>
          <w:lang w:val="en-US"/>
        </w:rPr>
        <w:t>polixron</w:t>
      </w:r>
      <w:r w:rsidRPr="000B16E7">
        <w:rPr>
          <w:rFonts w:ascii="Times New Roman" w:hAnsi="Times New Roman"/>
          <w:sz w:val="24"/>
          <w:szCs w:val="24"/>
          <w:lang w:val="en-US"/>
        </w:rPr>
        <w:t xml:space="preserve"> modellarga ko‘ra taqsimlaydi</w:t>
      </w:r>
      <w:r w:rsidRPr="000B16E7">
        <w:rPr>
          <w:rStyle w:val="ac"/>
          <w:rFonts w:ascii="Times New Roman" w:eastAsia="Times New Roman" w:hAnsi="Times New Roman"/>
          <w:sz w:val="24"/>
          <w:szCs w:val="24"/>
          <w:lang w:val="en-US"/>
        </w:rPr>
        <w:footnoteReference w:id="1"/>
      </w:r>
      <w:r w:rsidRPr="000B16E7">
        <w:rPr>
          <w:rFonts w:ascii="Times New Roman" w:hAnsi="Times New Roman"/>
          <w:sz w:val="24"/>
          <w:szCs w:val="24"/>
          <w:lang w:val="en-US"/>
        </w:rPr>
        <w:t xml:space="preserve">.    </w:t>
      </w:r>
    </w:p>
    <w:p w14:paraId="55C4ACA5" w14:textId="77777777" w:rsidR="007E1502" w:rsidRPr="000B16E7" w:rsidRDefault="007E1502" w:rsidP="007E1502">
      <w:pPr>
        <w:pStyle w:val="23"/>
        <w:jc w:val="both"/>
        <w:rPr>
          <w:rFonts w:ascii="Times New Roman" w:hAnsi="Times New Roman"/>
          <w:sz w:val="24"/>
          <w:szCs w:val="24"/>
          <w:lang w:val="uz-Cyrl-UZ"/>
        </w:rPr>
      </w:pPr>
      <w:r>
        <w:rPr>
          <w:rFonts w:ascii="Times New Roman" w:hAnsi="Times New Roman"/>
          <w:sz w:val="24"/>
          <w:szCs w:val="24"/>
          <w:lang w:val="uz-Cyrl-UZ"/>
        </w:rPr>
        <w:tab/>
      </w:r>
      <w:r w:rsidRPr="00D27963">
        <w:rPr>
          <w:rFonts w:ascii="Times New Roman" w:hAnsi="Times New Roman"/>
          <w:b/>
          <w:sz w:val="24"/>
          <w:szCs w:val="24"/>
          <w:lang w:val="uz-Cyrl-UZ"/>
        </w:rPr>
        <w:t>Monoxron model</w:t>
      </w:r>
      <w:r w:rsidRPr="000B16E7">
        <w:rPr>
          <w:rFonts w:ascii="Times New Roman" w:hAnsi="Times New Roman"/>
          <w:sz w:val="24"/>
          <w:szCs w:val="24"/>
          <w:lang w:val="uz-Cyrl-UZ"/>
        </w:rPr>
        <w:t>da vaqt inson</w:t>
      </w:r>
      <w:r w:rsidRPr="000B16E7">
        <w:rPr>
          <w:rFonts w:ascii="Times New Roman" w:hAnsi="Times New Roman"/>
          <w:sz w:val="24"/>
          <w:szCs w:val="24"/>
          <w:lang w:val="en-US"/>
        </w:rPr>
        <w:t xml:space="preserve"> uchun</w:t>
      </w:r>
      <w:r w:rsidRPr="000B16E7">
        <w:rPr>
          <w:rFonts w:ascii="Times New Roman" w:hAnsi="Times New Roman"/>
          <w:sz w:val="24"/>
          <w:szCs w:val="24"/>
          <w:lang w:val="uz-Cyrl-UZ"/>
        </w:rPr>
        <w:t xml:space="preserve"> </w:t>
      </w:r>
      <w:r w:rsidRPr="000B16E7">
        <w:rPr>
          <w:rFonts w:ascii="Times New Roman" w:hAnsi="Times New Roman"/>
          <w:sz w:val="24"/>
          <w:szCs w:val="24"/>
          <w:lang w:val="en-US"/>
        </w:rPr>
        <w:t>kesim</w:t>
      </w:r>
      <w:r w:rsidRPr="000B16E7">
        <w:rPr>
          <w:rFonts w:ascii="Times New Roman" w:hAnsi="Times New Roman"/>
          <w:sz w:val="24"/>
          <w:szCs w:val="24"/>
          <w:lang w:val="uz-Cyrl-UZ"/>
        </w:rPr>
        <w:t>larga ajralgan yo‘l</w:t>
      </w:r>
      <w:r w:rsidRPr="000B16E7">
        <w:rPr>
          <w:rFonts w:ascii="Times New Roman" w:hAnsi="Times New Roman"/>
          <w:sz w:val="24"/>
          <w:szCs w:val="24"/>
          <w:lang w:val="en-US"/>
        </w:rPr>
        <w:t xml:space="preserve"> sifatida </w:t>
      </w:r>
      <w:r w:rsidRPr="000B16E7">
        <w:rPr>
          <w:rFonts w:ascii="Times New Roman" w:hAnsi="Times New Roman"/>
          <w:sz w:val="24"/>
          <w:szCs w:val="24"/>
          <w:lang w:val="uz-Cyrl-UZ"/>
        </w:rPr>
        <w:t>obrazli gavdalanadi. Vaqtning bunday qismlarga bo‘lininshi tufayli ushbu madaniyatdagi inson vaqtni muayyan darjada boshqarish mumkin deb o‘ylaydi: u faqat bir ish bilan shug‘ullanadi, shuningdek, vaqtni ish uchun va hissiy aloqalar uchun taqsimlaydi. Monoxron madaniyatlarda 10-15 daqiqaga kech qolish mumkin, biroq bunday holatlarda kechirim so‘rash kerak bo‘ladi.</w:t>
      </w:r>
    </w:p>
    <w:p w14:paraId="75200D01" w14:textId="77777777" w:rsidR="007E1502" w:rsidRPr="000B16E7" w:rsidRDefault="007E1502" w:rsidP="007E1502">
      <w:pPr>
        <w:pStyle w:val="23"/>
        <w:ind w:firstLine="708"/>
        <w:jc w:val="both"/>
        <w:rPr>
          <w:rFonts w:ascii="Times New Roman" w:hAnsi="Times New Roman"/>
          <w:sz w:val="24"/>
          <w:szCs w:val="24"/>
          <w:lang w:val="en-US"/>
        </w:rPr>
      </w:pPr>
      <w:r w:rsidRPr="000B16E7">
        <w:rPr>
          <w:rFonts w:ascii="Times New Roman" w:hAnsi="Times New Roman"/>
          <w:sz w:val="24"/>
          <w:szCs w:val="24"/>
          <w:lang w:val="en-US"/>
        </w:rPr>
        <w:t>AQShning aksariyat universitetlarida ish tartibi vaqtning monoxron o‘lchoviga asoslanadi. Darslar, uchrashuvlar, yig‘ilishlar qat’iy jadval asosida o‘tkaziladi. Professor-o‘qituvchilar har bir talabani belgilangan vaqtda qabul qiladi, majlislar o‘z vaqtida o‘tkaziladi, har qanday favqulodda holatlarda ham belgilangan uchrashuv qoldirilmaydi. Oilaviy va shaxsiy muammolar universitetdagi o‘quv jarayonini oqsatishga sabab bo‘lolmaydi</w:t>
      </w:r>
      <w:r w:rsidRPr="000B16E7">
        <w:rPr>
          <w:rStyle w:val="ac"/>
          <w:rFonts w:ascii="Times New Roman" w:eastAsia="Times New Roman" w:hAnsi="Times New Roman"/>
          <w:sz w:val="24"/>
          <w:szCs w:val="24"/>
          <w:lang w:val="en-US"/>
        </w:rPr>
        <w:footnoteReference w:id="2"/>
      </w:r>
      <w:r w:rsidRPr="000B16E7">
        <w:rPr>
          <w:rFonts w:ascii="Times New Roman" w:hAnsi="Times New Roman"/>
          <w:sz w:val="24"/>
          <w:szCs w:val="24"/>
          <w:lang w:val="en-US"/>
        </w:rPr>
        <w:t xml:space="preserve">.       </w:t>
      </w:r>
    </w:p>
    <w:p w14:paraId="699FE21C" w14:textId="77777777" w:rsidR="007E1502" w:rsidRPr="000B16E7" w:rsidRDefault="007E1502" w:rsidP="007E1502">
      <w:pPr>
        <w:pStyle w:val="23"/>
        <w:ind w:firstLine="708"/>
        <w:jc w:val="both"/>
        <w:rPr>
          <w:rFonts w:ascii="Times New Roman" w:hAnsi="Times New Roman"/>
          <w:sz w:val="24"/>
          <w:szCs w:val="24"/>
          <w:lang w:val="en-US"/>
        </w:rPr>
      </w:pPr>
      <w:r w:rsidRPr="00D27963">
        <w:rPr>
          <w:rFonts w:ascii="Times New Roman" w:hAnsi="Times New Roman"/>
          <w:b/>
          <w:sz w:val="24"/>
          <w:szCs w:val="24"/>
          <w:lang w:val="en-US"/>
        </w:rPr>
        <w:t>Polixron model</w:t>
      </w:r>
      <w:r w:rsidRPr="000B16E7">
        <w:rPr>
          <w:rFonts w:ascii="Times New Roman" w:hAnsi="Times New Roman"/>
          <w:sz w:val="24"/>
          <w:szCs w:val="24"/>
          <w:lang w:val="en-US"/>
        </w:rPr>
        <w:t>da qat’iy jadval bo‘lmaydi, bir vaqtning o‘zida bir qancha hodisalar yuz berishi va inson bir paytda bir qancha ish bilan shug‘ullanishi mumkin. Bu yerda vaqt chatishgan chiziq ko‘rinishida tushuniladi. Mazkur madaniyat vakillari uchun vaqt “moddiylik”dan kamroq hisoblanadi, shuning uchun vaqtni behudaga sarflash tushunchasi ular uchun begonadir. Tilda vaqt tushunchasini ifodalaydigan bironta ham so‘z bo‘lmagan madaniyatlarda (masalan, Shimoliy Amerikaning ayrim hindu qabilalarida) 40-60 daqiqaga kechikish va buning uchun kechirim so‘ramaslik me’yoriy hol hisoblanadi</w:t>
      </w:r>
      <w:r w:rsidRPr="000B16E7">
        <w:rPr>
          <w:rStyle w:val="ac"/>
          <w:rFonts w:ascii="Times New Roman" w:eastAsia="Times New Roman" w:hAnsi="Times New Roman"/>
          <w:sz w:val="24"/>
          <w:szCs w:val="24"/>
          <w:lang w:val="en-US"/>
        </w:rPr>
        <w:footnoteReference w:id="3"/>
      </w:r>
      <w:r w:rsidRPr="000B16E7">
        <w:rPr>
          <w:rFonts w:ascii="Times New Roman" w:hAnsi="Times New Roman"/>
          <w:sz w:val="24"/>
          <w:szCs w:val="24"/>
          <w:lang w:val="en-US"/>
        </w:rPr>
        <w:t xml:space="preserve">. </w:t>
      </w:r>
    </w:p>
    <w:p w14:paraId="35B24B07" w14:textId="77777777" w:rsidR="007E1502" w:rsidRPr="00D27963" w:rsidRDefault="007E1502" w:rsidP="007E1502">
      <w:pPr>
        <w:pStyle w:val="23"/>
        <w:ind w:firstLine="708"/>
        <w:jc w:val="both"/>
        <w:rPr>
          <w:rFonts w:ascii="Times New Roman" w:hAnsi="Times New Roman"/>
          <w:sz w:val="24"/>
          <w:szCs w:val="24"/>
          <w:lang w:val="en-US"/>
        </w:rPr>
      </w:pPr>
      <w:r w:rsidRPr="000B16E7">
        <w:rPr>
          <w:rFonts w:ascii="Times New Roman" w:hAnsi="Times New Roman"/>
          <w:sz w:val="24"/>
          <w:szCs w:val="24"/>
          <w:lang w:val="en-US"/>
        </w:rPr>
        <w:t>Agar monoxron madaniyatda vaqt har doim tejalsa va “vaqt – bu pul” hisoblansa, polixron madaniyatda bunga ehtiyoj yo‘q, vaqtdan to‘g‘ri foydalanish haqida “gap bo‘lishi mumkin emas”.</w:t>
      </w:r>
      <w:r w:rsidRPr="00A602A4">
        <w:rPr>
          <w:lang w:val="en-US"/>
        </w:rPr>
        <w:t xml:space="preserve"> </w:t>
      </w:r>
      <w:r w:rsidRPr="00D27963">
        <w:rPr>
          <w:rFonts w:ascii="Times New Roman" w:hAnsi="Times New Roman"/>
          <w:sz w:val="24"/>
          <w:szCs w:val="24"/>
          <w:lang w:val="en-US"/>
        </w:rPr>
        <w:t>Polixron madaniyatga rus, Lotin Amerika, fransuz, koreys, o‘zbek, turk madaniyatlari, monoxron madaniyatga esa nemis, Shimoliy Amerika, yapon madaniyatlari misol bo‘la oladi.</w:t>
      </w:r>
    </w:p>
    <w:p w14:paraId="13F512E1" w14:textId="77777777" w:rsidR="007E1502" w:rsidRPr="0086484E" w:rsidRDefault="007E1502" w:rsidP="007E1502">
      <w:pPr>
        <w:pStyle w:val="23"/>
        <w:ind w:firstLine="708"/>
        <w:jc w:val="both"/>
        <w:rPr>
          <w:rFonts w:ascii="Times New Roman" w:hAnsi="Times New Roman"/>
          <w:sz w:val="24"/>
          <w:szCs w:val="24"/>
          <w:lang w:val="en-US"/>
        </w:rPr>
      </w:pPr>
      <w:r w:rsidRPr="0086484E">
        <w:rPr>
          <w:rFonts w:ascii="Times New Roman" w:hAnsi="Times New Roman"/>
          <w:sz w:val="24"/>
          <w:szCs w:val="24"/>
          <w:lang w:val="en-US"/>
        </w:rPr>
        <w:t xml:space="preserve">Xalqaro biznes uchrashuvlari va texnik yordam loyihalari vaqt o‘lchovidagi farqlar tufayli barbod bo‘lgan holatlar juda ko‘p uchraydi. Masalan, AQSh ishbilarmonlari ko‘pincha O‘rta Sharq mamlakatlaridagi uchrashuvlarning o‘z vaqtida boshlanmasligidan, kishilarning uchrashuv chog‘ida qapga tushib ketishlaridan, shuningdek, shaxsiy majburiyatlar tufayli </w:t>
      </w:r>
      <w:r w:rsidRPr="0086484E">
        <w:rPr>
          <w:rFonts w:ascii="Times New Roman" w:hAnsi="Times New Roman"/>
          <w:sz w:val="24"/>
          <w:szCs w:val="24"/>
          <w:lang w:val="en-US"/>
        </w:rPr>
        <w:lastRenderedPageBreak/>
        <w:t xml:space="preserve">uchrashuvlarning bekor qilinishidan shikoyat qilishadi. Ko‘pincha vazifalar va shaxsiy munosabatlar ajratilmasdan, birga amalga oshiriladi. </w:t>
      </w:r>
    </w:p>
    <w:p w14:paraId="3BE1F238" w14:textId="77777777" w:rsidR="007E1502" w:rsidRPr="0086484E" w:rsidRDefault="007E1502" w:rsidP="007E1502">
      <w:pPr>
        <w:pStyle w:val="23"/>
        <w:ind w:firstLine="708"/>
        <w:jc w:val="both"/>
        <w:rPr>
          <w:rFonts w:ascii="Times New Roman" w:hAnsi="Times New Roman"/>
          <w:sz w:val="24"/>
          <w:szCs w:val="24"/>
          <w:lang w:val="en-US"/>
        </w:rPr>
      </w:pPr>
      <w:r w:rsidRPr="0086484E">
        <w:rPr>
          <w:rFonts w:ascii="Times New Roman" w:hAnsi="Times New Roman"/>
          <w:sz w:val="24"/>
          <w:szCs w:val="24"/>
          <w:lang w:val="en-US"/>
        </w:rPr>
        <w:t>Turli madaniyatlarda kechikish ko‘lami vaqtga munosabat mezoni bo‘lib xizmat qiladi.</w:t>
      </w:r>
      <w:r w:rsidRPr="0086484E">
        <w:rPr>
          <w:rFonts w:ascii="Times New Roman" w:hAnsi="Times New Roman"/>
          <w:color w:val="FF0000"/>
          <w:sz w:val="24"/>
          <w:szCs w:val="24"/>
          <w:lang w:val="en-US"/>
        </w:rPr>
        <w:t xml:space="preserve"> </w:t>
      </w:r>
      <w:r w:rsidRPr="0086484E">
        <w:rPr>
          <w:rFonts w:ascii="Times New Roman" w:hAnsi="Times New Roman"/>
          <w:sz w:val="24"/>
          <w:szCs w:val="24"/>
          <w:lang w:val="en-US"/>
        </w:rPr>
        <w:t xml:space="preserve">Masalan, Afrika qishloqlaridagi umumiy majlis barcha aholi yig‘ilgandan keyin boshlanadi. Agarda siz AQShda muhim uchrashuvga kech qolsangiz, bu ishga qiziqmaslik va hamkorga nisbatan hurmatsizlik sifatida baholanadi. Lotin Amerikada esa deyarli bir soatga kechikish ham odatiy hol hisoblanadi. Shunga ko‘ra AQSh bilan Lotin Amerika ishbilarmonlarining uchrashuvi boshqa madaniyatning vaqtdan foydalanish xususiyatlarini bilmasliklari tufayli mufavvaqiyatsiz yakunlanishi mumkin.      </w:t>
      </w:r>
    </w:p>
    <w:p w14:paraId="661615D3" w14:textId="77777777" w:rsidR="007E1502" w:rsidRPr="00D27963" w:rsidRDefault="007E1502" w:rsidP="007E1502">
      <w:pPr>
        <w:pStyle w:val="23"/>
        <w:jc w:val="both"/>
        <w:rPr>
          <w:rFonts w:ascii="Times New Roman" w:hAnsi="Times New Roman"/>
          <w:sz w:val="24"/>
          <w:szCs w:val="24"/>
          <w:lang w:val="en-US"/>
        </w:rPr>
      </w:pPr>
      <w:r w:rsidRPr="00D27963">
        <w:rPr>
          <w:rFonts w:ascii="Times New Roman" w:hAnsi="Times New Roman"/>
          <w:sz w:val="24"/>
          <w:szCs w:val="24"/>
          <w:lang w:val="en-US"/>
        </w:rPr>
        <w:tab/>
        <w:t>Madaniyatlar o‘tmishga, hozirgi kunga va kelajakka “yo‘nalishi”ga ko‘ra ham farqlanadi. Birinchi guruhga an’analarga katta ahamiyat beradigan madaniyatlar kiradi va ular ko‘pincha “konservativ” madaniyatlar sifatida tasvirlanadi. Bunday madaniyatlarga ingliz, rus, xitoy, yapon va fransuz madaniyatlarini misol qilib keltirish mumkin</w:t>
      </w:r>
      <w:r w:rsidRPr="00D27963">
        <w:rPr>
          <w:rStyle w:val="ac"/>
          <w:rFonts w:ascii="Times New Roman" w:eastAsia="Times New Roman" w:hAnsi="Times New Roman"/>
          <w:sz w:val="24"/>
          <w:szCs w:val="24"/>
          <w:lang w:val="en-US"/>
        </w:rPr>
        <w:footnoteReference w:id="4"/>
      </w:r>
      <w:r w:rsidRPr="00D27963">
        <w:rPr>
          <w:rFonts w:ascii="Times New Roman" w:hAnsi="Times New Roman"/>
          <w:sz w:val="24"/>
          <w:szCs w:val="24"/>
          <w:lang w:val="en-US"/>
        </w:rPr>
        <w:t>. Mazkur guruhga koreys va o‘zbek madaniyatini ham kiritish mumkin. Hozirgi kunga yo‘nalgan madaniyat vakillari bugungi kun bilan yashashadi. Ular ta’sirchan bo‘lib, qarorlarni “shu yerda, hozirning o‘zida” qabul qilishadi. Ushbu madaniyatlarga Lotin Amerika mamlakatlari, filippinliklar, irlandiyaliklar kiradi. Bu guruhga turklarni ham daxl qilsa bo‘ladi. Shimoliy amerikaliklar, aksincha, kelajakka yo‘nalgan madaniyatlar sirasiga kiradi. Bunday madaniyatlarda rejalashtirishga, kelajak uchun jamg‘arishga katta e’tibor qaratiladi.</w:t>
      </w:r>
    </w:p>
    <w:p w14:paraId="22761695" w14:textId="77777777" w:rsidR="008E7CB6" w:rsidRPr="007E1502" w:rsidRDefault="008E7CB6">
      <w:pPr>
        <w:rPr>
          <w:rFonts w:ascii="Times New Roman" w:hAnsi="Times New Roman" w:cs="Times New Roman"/>
          <w:sz w:val="28"/>
          <w:szCs w:val="28"/>
        </w:rPr>
      </w:pPr>
    </w:p>
    <w:sectPr w:rsidR="008E7CB6" w:rsidRPr="007E15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910A5" w14:textId="77777777" w:rsidR="00CE2B2A" w:rsidRDefault="00CE2B2A" w:rsidP="007E1502">
      <w:r>
        <w:separator/>
      </w:r>
    </w:p>
  </w:endnote>
  <w:endnote w:type="continuationSeparator" w:id="0">
    <w:p w14:paraId="0353A134" w14:textId="77777777" w:rsidR="00CE2B2A" w:rsidRDefault="00CE2B2A" w:rsidP="007E1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F68A2" w14:textId="77777777" w:rsidR="00CE2B2A" w:rsidRDefault="00CE2B2A" w:rsidP="007E1502">
      <w:r>
        <w:separator/>
      </w:r>
    </w:p>
  </w:footnote>
  <w:footnote w:type="continuationSeparator" w:id="0">
    <w:p w14:paraId="02557360" w14:textId="77777777" w:rsidR="00CE2B2A" w:rsidRDefault="00CE2B2A" w:rsidP="007E1502">
      <w:r>
        <w:continuationSeparator/>
      </w:r>
    </w:p>
  </w:footnote>
  <w:footnote w:id="1">
    <w:p w14:paraId="7850246E" w14:textId="77777777" w:rsidR="007E1502" w:rsidRPr="00794739" w:rsidRDefault="007E1502" w:rsidP="007E1502">
      <w:pPr>
        <w:pStyle w:val="ad"/>
      </w:pPr>
      <w:r>
        <w:rPr>
          <w:rStyle w:val="ac"/>
          <w:rFonts w:eastAsiaTheme="majorEastAsia"/>
        </w:rPr>
        <w:footnoteRef/>
      </w:r>
      <w:r>
        <w:t xml:space="preserve">  Hall E.T. The hidden dimension. Garden City,</w:t>
      </w:r>
      <w:r w:rsidRPr="00A602A4">
        <w:rPr>
          <w:lang w:val="en-US"/>
        </w:rPr>
        <w:t xml:space="preserve"> </w:t>
      </w:r>
      <w:r>
        <w:t xml:space="preserve">NY: Doubleday, 1966.  </w:t>
      </w:r>
    </w:p>
  </w:footnote>
  <w:footnote w:id="2">
    <w:p w14:paraId="35927591" w14:textId="77777777" w:rsidR="007E1502" w:rsidRPr="003C4068" w:rsidRDefault="007E1502" w:rsidP="007E1502">
      <w:pPr>
        <w:pStyle w:val="ad"/>
        <w:jc w:val="both"/>
        <w:rPr>
          <w:lang w:val="en-US"/>
        </w:rPr>
      </w:pPr>
      <w:r>
        <w:rPr>
          <w:rStyle w:val="ac"/>
          <w:rFonts w:eastAsiaTheme="majorEastAsia"/>
        </w:rPr>
        <w:footnoteRef/>
      </w:r>
      <w:r>
        <w:t xml:space="preserve"> </w:t>
      </w:r>
      <w:r w:rsidRPr="00D3276D">
        <w:rPr>
          <w:rFonts w:cs="Times New Roman"/>
          <w:lang w:val="en-US"/>
        </w:rPr>
        <w:t xml:space="preserve">Judith Martin, Thomas Nakayama. Intercultural communication in contexts. — 5th ed. –New York: McGraw-Hill, 2010. </w:t>
      </w:r>
      <w:r>
        <w:rPr>
          <w:rFonts w:cs="Times New Roman"/>
          <w:lang w:val="en-US"/>
        </w:rPr>
        <w:t>–P. 278.</w:t>
      </w:r>
      <w:r w:rsidRPr="00D3276D">
        <w:rPr>
          <w:rFonts w:cs="Times New Roman"/>
          <w:lang w:val="en-US"/>
        </w:rPr>
        <w:t xml:space="preserve"> </w:t>
      </w:r>
    </w:p>
  </w:footnote>
  <w:footnote w:id="3">
    <w:p w14:paraId="4EB4FAD7" w14:textId="77777777" w:rsidR="007E1502" w:rsidRPr="009C59BC" w:rsidRDefault="007E1502" w:rsidP="007E1502">
      <w:pPr>
        <w:pStyle w:val="ad"/>
        <w:jc w:val="both"/>
        <w:rPr>
          <w:lang w:val="ru-RU"/>
        </w:rPr>
      </w:pPr>
      <w:r>
        <w:rPr>
          <w:rStyle w:val="ac"/>
          <w:rFonts w:eastAsiaTheme="majorEastAsia"/>
        </w:rPr>
        <w:footnoteRef/>
      </w:r>
      <w:r>
        <w:t xml:space="preserve"> </w:t>
      </w:r>
      <w:r w:rsidRPr="00481F9C">
        <w:rPr>
          <w:rFonts w:eastAsia="Calibri"/>
          <w:lang w:val="ru-RU" w:eastAsia="ru-RU"/>
        </w:rPr>
        <w:t xml:space="preserve">Болдырев В.Е. </w:t>
      </w:r>
      <w:r w:rsidRPr="00481F9C">
        <w:rPr>
          <w:rFonts w:eastAsia="Calibri"/>
          <w:lang w:eastAsia="ru-RU"/>
        </w:rPr>
        <w:t>Введение в теорию межкультурной коммуникации</w:t>
      </w:r>
      <w:r w:rsidRPr="00481F9C">
        <w:rPr>
          <w:rFonts w:eastAsia="Calibri"/>
          <w:lang w:val="ru-RU" w:eastAsia="ru-RU"/>
        </w:rPr>
        <w:t xml:space="preserve">. </w:t>
      </w:r>
      <w:r w:rsidRPr="00481F9C">
        <w:rPr>
          <w:rFonts w:eastAsia="Calibri"/>
          <w:lang w:eastAsia="ru-RU"/>
        </w:rPr>
        <w:t>Курс лекций</w:t>
      </w:r>
      <w:r w:rsidRPr="00481F9C">
        <w:rPr>
          <w:rFonts w:eastAsia="Calibri"/>
          <w:lang w:val="ru-RU" w:eastAsia="ru-RU"/>
        </w:rPr>
        <w:t xml:space="preserve">.  –М.: </w:t>
      </w:r>
      <w:r w:rsidRPr="00481F9C">
        <w:rPr>
          <w:rFonts w:eastAsia="Calibri"/>
          <w:lang w:eastAsia="ru-RU"/>
        </w:rPr>
        <w:t>Русский</w:t>
      </w:r>
      <w:r w:rsidRPr="00481F9C">
        <w:rPr>
          <w:rFonts w:eastAsia="Calibri"/>
          <w:lang w:val="ru-RU" w:eastAsia="ru-RU"/>
        </w:rPr>
        <w:t xml:space="preserve"> язык, 2009. </w:t>
      </w:r>
      <w:r>
        <w:rPr>
          <w:rFonts w:eastAsia="Calibri"/>
          <w:lang w:val="ru-RU" w:eastAsia="ru-RU"/>
        </w:rPr>
        <w:t>–С. 76</w:t>
      </w:r>
      <w:r w:rsidRPr="00481F9C">
        <w:rPr>
          <w:rFonts w:eastAsia="Calibri"/>
          <w:lang w:val="ru-RU" w:eastAsia="ru-RU"/>
        </w:rPr>
        <w:t xml:space="preserve">. </w:t>
      </w:r>
    </w:p>
    <w:p w14:paraId="1007E8AB" w14:textId="77777777" w:rsidR="007E1502" w:rsidRPr="003C4068" w:rsidRDefault="007E1502" w:rsidP="007E1502">
      <w:pPr>
        <w:pStyle w:val="ad"/>
        <w:rPr>
          <w:lang w:val="ru-RU"/>
        </w:rPr>
      </w:pPr>
    </w:p>
  </w:footnote>
  <w:footnote w:id="4">
    <w:p w14:paraId="1A75A471" w14:textId="77777777" w:rsidR="007E1502" w:rsidRPr="009C59BC" w:rsidRDefault="007E1502" w:rsidP="007E1502">
      <w:pPr>
        <w:pStyle w:val="ad"/>
        <w:jc w:val="both"/>
        <w:rPr>
          <w:lang w:val="ru-RU"/>
        </w:rPr>
      </w:pPr>
      <w:r>
        <w:rPr>
          <w:rStyle w:val="ac"/>
          <w:rFonts w:eastAsiaTheme="majorEastAsia"/>
        </w:rPr>
        <w:footnoteRef/>
      </w:r>
      <w:r>
        <w:t xml:space="preserve"> </w:t>
      </w:r>
      <w:r w:rsidRPr="00481F9C">
        <w:rPr>
          <w:rFonts w:eastAsia="Calibri"/>
          <w:lang w:val="ru-RU" w:eastAsia="ru-RU"/>
        </w:rPr>
        <w:t xml:space="preserve">Болдырев В.Е. </w:t>
      </w:r>
      <w:r w:rsidRPr="00481F9C">
        <w:rPr>
          <w:rFonts w:eastAsia="Calibri"/>
          <w:lang w:eastAsia="ru-RU"/>
        </w:rPr>
        <w:t>Введение в теорию межкультурной коммуникации</w:t>
      </w:r>
      <w:r w:rsidRPr="00481F9C">
        <w:rPr>
          <w:rFonts w:eastAsia="Calibri"/>
          <w:lang w:val="ru-RU" w:eastAsia="ru-RU"/>
        </w:rPr>
        <w:t xml:space="preserve">. </w:t>
      </w:r>
      <w:r w:rsidRPr="00481F9C">
        <w:rPr>
          <w:rFonts w:eastAsia="Calibri"/>
          <w:lang w:eastAsia="ru-RU"/>
        </w:rPr>
        <w:t>Курс лекций</w:t>
      </w:r>
      <w:r w:rsidRPr="00481F9C">
        <w:rPr>
          <w:rFonts w:eastAsia="Calibri"/>
          <w:lang w:val="ru-RU" w:eastAsia="ru-RU"/>
        </w:rPr>
        <w:t xml:space="preserve">.  –М.: </w:t>
      </w:r>
      <w:r w:rsidRPr="00481F9C">
        <w:rPr>
          <w:rFonts w:eastAsia="Calibri"/>
          <w:lang w:eastAsia="ru-RU"/>
        </w:rPr>
        <w:t>Русский</w:t>
      </w:r>
      <w:r w:rsidRPr="00481F9C">
        <w:rPr>
          <w:rFonts w:eastAsia="Calibri"/>
          <w:lang w:val="ru-RU" w:eastAsia="ru-RU"/>
        </w:rPr>
        <w:t xml:space="preserve"> язык, 2009. </w:t>
      </w:r>
      <w:r>
        <w:rPr>
          <w:rFonts w:eastAsia="Calibri"/>
          <w:lang w:val="ru-RU" w:eastAsia="ru-RU"/>
        </w:rPr>
        <w:t>–С. 76</w:t>
      </w:r>
      <w:r w:rsidRPr="00481F9C">
        <w:rPr>
          <w:rFonts w:eastAsia="Calibri"/>
          <w:lang w:val="ru-RU" w:eastAsia="ru-RU"/>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02"/>
    <w:rsid w:val="001F0203"/>
    <w:rsid w:val="002E5045"/>
    <w:rsid w:val="00685A50"/>
    <w:rsid w:val="007E1502"/>
    <w:rsid w:val="008E7CB6"/>
    <w:rsid w:val="00CE2B2A"/>
    <w:rsid w:val="00FB74C9"/>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7BFA3"/>
  <w15:chartTrackingRefBased/>
  <w15:docId w15:val="{8D7086AC-1219-7B43-A448-D93F86DE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E15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E15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E15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E15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E15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E150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E150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E150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E150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15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E15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E15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E15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E15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E15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E1502"/>
    <w:rPr>
      <w:rFonts w:eastAsiaTheme="majorEastAsia" w:cstheme="majorBidi"/>
      <w:color w:val="595959" w:themeColor="text1" w:themeTint="A6"/>
    </w:rPr>
  </w:style>
  <w:style w:type="character" w:customStyle="1" w:styleId="80">
    <w:name w:val="Заголовок 8 Знак"/>
    <w:basedOn w:val="a0"/>
    <w:link w:val="8"/>
    <w:uiPriority w:val="9"/>
    <w:semiHidden/>
    <w:rsid w:val="007E15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E1502"/>
    <w:rPr>
      <w:rFonts w:eastAsiaTheme="majorEastAsia" w:cstheme="majorBidi"/>
      <w:color w:val="272727" w:themeColor="text1" w:themeTint="D8"/>
    </w:rPr>
  </w:style>
  <w:style w:type="paragraph" w:styleId="a3">
    <w:name w:val="Title"/>
    <w:basedOn w:val="a"/>
    <w:next w:val="a"/>
    <w:link w:val="a4"/>
    <w:uiPriority w:val="10"/>
    <w:qFormat/>
    <w:rsid w:val="007E150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E15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502"/>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E15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E1502"/>
    <w:pPr>
      <w:spacing w:before="160" w:after="160"/>
      <w:jc w:val="center"/>
    </w:pPr>
    <w:rPr>
      <w:i/>
      <w:iCs/>
      <w:color w:val="404040" w:themeColor="text1" w:themeTint="BF"/>
    </w:rPr>
  </w:style>
  <w:style w:type="character" w:customStyle="1" w:styleId="22">
    <w:name w:val="Цитата 2 Знак"/>
    <w:basedOn w:val="a0"/>
    <w:link w:val="21"/>
    <w:uiPriority w:val="29"/>
    <w:rsid w:val="007E1502"/>
    <w:rPr>
      <w:i/>
      <w:iCs/>
      <w:color w:val="404040" w:themeColor="text1" w:themeTint="BF"/>
    </w:rPr>
  </w:style>
  <w:style w:type="paragraph" w:styleId="a7">
    <w:name w:val="List Paragraph"/>
    <w:basedOn w:val="a"/>
    <w:uiPriority w:val="34"/>
    <w:qFormat/>
    <w:rsid w:val="007E1502"/>
    <w:pPr>
      <w:ind w:left="720"/>
      <w:contextualSpacing/>
    </w:pPr>
  </w:style>
  <w:style w:type="character" w:styleId="a8">
    <w:name w:val="Intense Emphasis"/>
    <w:basedOn w:val="a0"/>
    <w:uiPriority w:val="21"/>
    <w:qFormat/>
    <w:rsid w:val="007E1502"/>
    <w:rPr>
      <w:i/>
      <w:iCs/>
      <w:color w:val="0F4761" w:themeColor="accent1" w:themeShade="BF"/>
    </w:rPr>
  </w:style>
  <w:style w:type="paragraph" w:styleId="a9">
    <w:name w:val="Intense Quote"/>
    <w:basedOn w:val="a"/>
    <w:next w:val="a"/>
    <w:link w:val="aa"/>
    <w:uiPriority w:val="30"/>
    <w:qFormat/>
    <w:rsid w:val="007E15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E1502"/>
    <w:rPr>
      <w:i/>
      <w:iCs/>
      <w:color w:val="0F4761" w:themeColor="accent1" w:themeShade="BF"/>
    </w:rPr>
  </w:style>
  <w:style w:type="character" w:styleId="ab">
    <w:name w:val="Intense Reference"/>
    <w:basedOn w:val="a0"/>
    <w:uiPriority w:val="32"/>
    <w:qFormat/>
    <w:rsid w:val="007E1502"/>
    <w:rPr>
      <w:b/>
      <w:bCs/>
      <w:smallCaps/>
      <w:color w:val="0F4761" w:themeColor="accent1" w:themeShade="BF"/>
      <w:spacing w:val="5"/>
    </w:rPr>
  </w:style>
  <w:style w:type="paragraph" w:customStyle="1" w:styleId="23">
    <w:name w:val="Без интервала2"/>
    <w:qFormat/>
    <w:rsid w:val="007E1502"/>
    <w:rPr>
      <w:rFonts w:ascii="Calibri" w:eastAsia="SimSun" w:hAnsi="Calibri" w:cs="Times New Roman"/>
      <w:kern w:val="0"/>
      <w:sz w:val="22"/>
      <w:szCs w:val="20"/>
      <w:lang w:val="ru-RU" w:eastAsia="ru-RU"/>
      <w14:ligatures w14:val="none"/>
    </w:rPr>
  </w:style>
  <w:style w:type="character" w:styleId="ac">
    <w:name w:val="footnote reference"/>
    <w:rsid w:val="007E1502"/>
    <w:rPr>
      <w:rFonts w:cs="Times New Roman"/>
      <w:vertAlign w:val="superscript"/>
    </w:rPr>
  </w:style>
  <w:style w:type="paragraph" w:styleId="ad">
    <w:name w:val="footnote text"/>
    <w:aliases w:val=" Знак Знак Знак,Знак Знак 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f"/>
    <w:basedOn w:val="a"/>
    <w:link w:val="ae"/>
    <w:unhideWhenUsed/>
    <w:rsid w:val="007E1502"/>
    <w:rPr>
      <w:rFonts w:ascii="Times New Roman" w:eastAsia="Times New Roman" w:hAnsi="Times New Roman" w:cs="Mangal"/>
      <w:kern w:val="0"/>
      <w:sz w:val="20"/>
      <w:szCs w:val="20"/>
      <w:lang w:val="x-none" w:eastAsia="x-none" w:bidi="hi-IN"/>
      <w14:ligatures w14:val="none"/>
    </w:rPr>
  </w:style>
  <w:style w:type="character" w:customStyle="1" w:styleId="ae">
    <w:name w:val="Текст сноски Знак"/>
    <w:aliases w:val=" Знак Знак Знак Знак,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Знак Знак Знак1"/>
    <w:basedOn w:val="a0"/>
    <w:link w:val="ad"/>
    <w:rsid w:val="007E1502"/>
    <w:rPr>
      <w:rFonts w:ascii="Times New Roman" w:eastAsia="Times New Roman" w:hAnsi="Times New Roman" w:cs="Mangal"/>
      <w:kern w:val="0"/>
      <w:sz w:val="20"/>
      <w:szCs w:val="20"/>
      <w:lang w:val="x-none" w:eastAsia="x-none"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673</Words>
  <Characters>3838</Characters>
  <Application>Microsoft Office Word</Application>
  <DocSecurity>0</DocSecurity>
  <Lines>31</Lines>
  <Paragraphs>9</Paragraphs>
  <ScaleCrop>false</ScaleCrop>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yulduztukhliyeva@gmail.com</dc:creator>
  <cp:keywords/>
  <dc:description/>
  <cp:lastModifiedBy>yulduztukhliyeva@gmail.com</cp:lastModifiedBy>
  <cp:revision>1</cp:revision>
  <dcterms:created xsi:type="dcterms:W3CDTF">2025-02-23T12:25:00Z</dcterms:created>
  <dcterms:modified xsi:type="dcterms:W3CDTF">2025-02-23T12:27:00Z</dcterms:modified>
</cp:coreProperties>
</file>