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F12A1" w14:textId="77777777" w:rsidR="00404BD9" w:rsidRDefault="00404BD9" w:rsidP="00404BD9">
      <w:pPr>
        <w:pStyle w:val="2"/>
        <w:jc w:val="center"/>
        <w:rPr>
          <w:rFonts w:ascii="Times New Roman" w:hAnsi="Times New Roman"/>
          <w:b/>
          <w:sz w:val="24"/>
          <w:szCs w:val="24"/>
          <w:lang w:val="sv-FI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5</w:t>
      </w:r>
      <w:r>
        <w:rPr>
          <w:rFonts w:ascii="Times New Roman" w:hAnsi="Times New Roman"/>
          <w:b/>
          <w:bCs/>
          <w:sz w:val="24"/>
          <w:szCs w:val="24"/>
          <w:lang w:val="sv-FI"/>
        </w:rPr>
        <w:t>-</w:t>
      </w:r>
      <w:r>
        <w:rPr>
          <w:rFonts w:ascii="Times New Roman" w:hAnsi="Times New Roman"/>
          <w:b/>
          <w:sz w:val="24"/>
          <w:szCs w:val="24"/>
          <w:lang w:val="sv-FI"/>
        </w:rPr>
        <w:t>MAVZU</w:t>
      </w:r>
    </w:p>
    <w:p w14:paraId="130A8741" w14:textId="77777777" w:rsidR="00404BD9" w:rsidRDefault="00404BD9" w:rsidP="00404BD9">
      <w:pPr>
        <w:pStyle w:val="2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VILGELM FON GUMBOLDT</w:t>
      </w:r>
    </w:p>
    <w:p w14:paraId="382E9890" w14:textId="77777777" w:rsidR="00404BD9" w:rsidRDefault="00404BD9" w:rsidP="00404BD9">
      <w:pPr>
        <w:pStyle w:val="2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E9FA925" w14:textId="77777777" w:rsidR="00404BD9" w:rsidRDefault="00404BD9" w:rsidP="00404BD9">
      <w:pPr>
        <w:pStyle w:val="2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Germaniyaning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buyuk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olimlaridan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V.Gumboldt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(1767-1835)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tomonlama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sohibi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adabiyot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nazariyasi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falsafa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davlat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huquqi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siyosat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diplomatik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faoliyat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shug‘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ullanadi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Berlin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universi-tetining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asoschisi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 xml:space="preserve">hamda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davlat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arbobi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hisoblanadi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7E28F2AA" w14:textId="77777777" w:rsidR="00404BD9" w:rsidRDefault="00404BD9" w:rsidP="00404BD9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V.Gumboldtning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bilimi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nihoyatda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olim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nafaqat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hind-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Evropa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balki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dunyoning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boshqa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– bask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tortib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Amerikaning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kichik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Polineziya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mahalliy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aholisining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indeeslarning</w:t>
      </w:r>
      <w:proofErr w:type="spellEnd"/>
      <w:r>
        <w:rPr>
          <w:rFonts w:ascii="Times New Roman" w:hAnsi="Times New Roman"/>
          <w:sz w:val="24"/>
          <w:szCs w:val="24"/>
          <w:lang w:val="uz-Cyrl-UZ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haqida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chuqur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bilimga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ma’lumotga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03F25846" w14:textId="77777777" w:rsidR="00404BD9" w:rsidRDefault="00404BD9" w:rsidP="00404BD9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V.Gumboldt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asarlari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g‘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oyalari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konsepsiyalari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umumiy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nazariy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soldi.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Buyuk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olim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idealistik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ruhda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lsada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qator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muhim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murakkab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muammolarini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ta’limotlar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yaratdi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Shu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tufayli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jahon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keyingi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taraqqiyotiga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juda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ta’sir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ko‘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rsatdi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03313A4B" w14:textId="77777777" w:rsidR="00404BD9" w:rsidRDefault="00404BD9" w:rsidP="00404BD9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Qiyosiy-tarixiy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metodning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asoschilaridan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F.Bopp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hurmat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G.Shteyntal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A.Shleyxer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K.Fosler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A.Pott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G.Kursius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A.Potebnya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B.de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Kurtene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kabi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taniqli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mashhur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shogirdi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deb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hisoblaganlar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1295FFF4" w14:textId="77777777" w:rsidR="00404BD9" w:rsidRDefault="00404BD9" w:rsidP="00404BD9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Agar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F.Bopp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umumiy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nazariy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g‘oyalardan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qarashlardan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chetlashib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faktlar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yig‘ish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qiyoslash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orasidagi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munosabatlarni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bog‘liqliklarni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aniqlash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shug‘ullangan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bo‘lsa</w:t>
      </w:r>
      <w:proofErr w:type="spellEnd"/>
      <w:r>
        <w:rPr>
          <w:rFonts w:ascii="Times New Roman" w:hAnsi="Times New Roman"/>
          <w:sz w:val="24"/>
          <w:szCs w:val="24"/>
          <w:lang w:val="uz-Cyrl-UZ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V.Gumboldt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nazariy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falsafiy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g‘oyalar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ilmiy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nazariyasini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yaratish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mashg‘ul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Aniqrog‘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V.Gumboldtning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ahamiyatini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o‘rnini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I.Kant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Gegellarning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jahon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falsafasi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taraqqiyotiga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ko‘rsatgan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ta’siri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qiyoslash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mumkin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1F88E9AB" w14:textId="77777777" w:rsidR="00404BD9" w:rsidRDefault="00404BD9" w:rsidP="00404BD9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V.Gumboldtning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umumiy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falsafasi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deb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aytish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mumkinki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falsafa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lisoniy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umumlashmalarni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uzoq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davrlarda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rivojiga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jiddiy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ta’sir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ko‘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rsatadigan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xulosalarni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qamrab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V.Gumboldt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falsafasini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tiklab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obro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e’tiborini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ko‘tardi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falsafaga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butunlay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yangi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yo‘nalish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berdiki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yo‘nalish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qiyosiy-tarixiy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metod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zich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bog‘langan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holda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yuzaga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Aniqrog‘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V.Gumboldtgacha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nazariyalar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mustahkam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bo‘lmagan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shunchaki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yuzaki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nazariyalar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V.Gumboldt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ilmiy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nazariyasini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falsafasini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hodisalariga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qiyosiy-tarixiy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metodni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qo‘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llash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qurdi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yaratdi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Natijada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ta’limoti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lisoniy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qarashlari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fanining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taraqqiyotiga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uzoq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yillar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davomida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samarali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xizmat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62790E2D" w14:textId="77777777" w:rsidR="00404BD9" w:rsidRDefault="00404BD9" w:rsidP="00404BD9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V.Gumboldt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1820-yilda Berlin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akademiyasida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taraqqiyotining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davrlarida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qiyosiy-tarixiy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rganish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haqida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mavzuda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ma’ruza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Ushbu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mavzudagi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ma’ruza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oid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dastlabki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tadqiqoti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muallif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haqida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alohida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mustaqil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fan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yaratish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zarurligi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g‘oyasini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o‘rtaga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tashlaydi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asoslab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5921B202" w14:textId="77777777" w:rsidR="00404BD9" w:rsidRDefault="00404BD9" w:rsidP="00404BD9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Shuningdek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olim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ma’ruzasida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qarindosh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qarindosh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lmagan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tipologik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qiyosiy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grammatikasini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yaratish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tarafdori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chiqadi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U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zigacha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ya’ni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xosligini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mustaqilligini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olmaydigan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barcha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dunyo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tayyor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mantiqiy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jadvallarga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majburan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kiritishga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intiluvchi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deduktiv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umumiy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– Por Royal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grammatikasini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inkor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V.Gumboldt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aynan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tushunchani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ifoda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etishning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yetkazishning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turlicha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usullarini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aniqlashga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intiladi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7CB6D283" w14:textId="77777777" w:rsidR="00404BD9" w:rsidRDefault="00404BD9" w:rsidP="00404BD9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V.Gumboldt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hayotining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oxirgi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yillarida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muhim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uch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tomli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orolidagi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kavi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haqida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nomli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salmoqli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boradi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Bu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vafotidan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A.Gumboldt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tomonidan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1836-1840-yillarda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nashr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qilindi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0CB6D8FD" w14:textId="77777777" w:rsidR="00404BD9" w:rsidRDefault="00404BD9" w:rsidP="00404BD9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V.Gumboldtning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etilgan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tadqiqotlarining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bevosita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nazariya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bog‘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liq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kirish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qismi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nihoyatda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ahamiyatga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egadir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Ishning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kirish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qismi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Inson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tuzilishining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xilligi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inson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naslining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ma’naviy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taraqqiyotiga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ta’siri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» deb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nomlanib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– 1859-yilda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tarjima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qilinadi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V.Gumboldt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aynan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mana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asarida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ayniqsa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kirish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qismida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nazariy-falsafiy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qarashlarini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mukammal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bayon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etadi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5DAF1CE1" w14:textId="77777777" w:rsidR="00404BD9" w:rsidRDefault="00404BD9" w:rsidP="00404BD9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tadqiqotlarida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aloqa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vositasi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predmetlarni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anglatish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vazifasini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bajaruvchi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baho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vaqtda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olim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murakkab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zaro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qarama-qarshi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xususiyatlardan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iborat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ko‘p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jihatli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hodisa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ekanligini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etadi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21F3BBB5" w14:textId="77777777" w:rsidR="00404BD9" w:rsidRDefault="00404BD9" w:rsidP="00404BD9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V.Gumboldt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mukammal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rganishda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xos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belgi-xususiyatlarni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boshqa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hodisalar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aloqasini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xosligini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aniqlash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ochishda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antinomiya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metodini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ya’ni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o‘zaro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zid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qarama-qarshi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qo‘yish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usulini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qo‘llaydi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ushbu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orqali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xos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xususiyatlarni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muhim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jihatlarini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bir-mabir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bayon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etadi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Shuningdek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nazariyasi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haqidagi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mukammal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ta’limotlarni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g‘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oyalarni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yaratadiki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ta’limot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g‘oyalar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nazariy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taraqqiyotida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yangi-yangi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qarashlarni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ochishda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xizmat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yondash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hodisalarning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bevosita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aloqador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bog‘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liq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jarayonlarning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o‘zaro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dialektik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munosabatda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ekanligi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ma’lum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1E74CBAC" w14:textId="77777777" w:rsidR="00404BD9" w:rsidRDefault="00404BD9" w:rsidP="00404BD9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Xullas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V.Gumboldtning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o‘rganish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jarayonida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belgilagan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etgan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antinomiyasi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hodisalariga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dialektik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zidlik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yondashishi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jahon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tilshunosligilisoniy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tafak-kur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taraqqiyotida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juda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ahamiyatga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01B652D1" w14:textId="77777777" w:rsidR="00404BD9" w:rsidRDefault="00404BD9" w:rsidP="00404BD9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V.Gumboldtning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antinomiyasi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zaro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zidligi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bir-ligi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quyidagilarda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namoyon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</w:t>
      </w:r>
    </w:p>
    <w:p w14:paraId="4A93BA6C" w14:textId="77777777" w:rsidR="00404BD9" w:rsidRDefault="00404BD9" w:rsidP="00404BD9">
      <w:pPr>
        <w:pStyle w:val="2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 xml:space="preserve">1.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Ijtimoiylik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sotsiallik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alohidalik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individuallik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antinomiyasi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Ya’ni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vaqtning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ijtimoiy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sotsial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ham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alohida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individual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hodisa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vaqtning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yakka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alohida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shaxsga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ham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ko‘p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shaxsga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umumga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tegishli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ijtimoiyligi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jamiyat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shaxslar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xalq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mahsuli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belgilansa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alohidaligi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shaxs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yakka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individ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ayrim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shaxs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mahsuli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belgilanadi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Alohida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shaxslar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zlarigacha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avlodlar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xalqlar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tomo-nidan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yaratilgan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lisoniy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mahsulotdan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hosil»dan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foydalanadi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2063984E" w14:textId="77777777" w:rsidR="00404BD9" w:rsidRDefault="00404BD9" w:rsidP="00404BD9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Demak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yuqorida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aytilganlardan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umumiylik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xususiylik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dialektikasi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antinomiyasi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namoyon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27D6B55D" w14:textId="77777777" w:rsidR="00404BD9" w:rsidRDefault="00404BD9" w:rsidP="00404BD9">
      <w:pPr>
        <w:pStyle w:val="2"/>
        <w:ind w:firstLine="708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i/>
          <w:sz w:val="24"/>
          <w:szCs w:val="24"/>
          <w:lang w:val="en-US"/>
        </w:rPr>
        <w:t xml:space="preserve">2.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tafakkur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antinomiyasi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tafakkursiz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tafakkur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tilsiz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mavjud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emas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Biri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ikkinchisini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taqozo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talab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Inson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hayotida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insonning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lisoniy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aqliy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fa-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oliyatida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tafakkur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alohida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yakka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holda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mavjud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emas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birgalikda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zaro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bog‘liqlikda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yashaydi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»,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insonga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xizmat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vaqtda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xos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xususiyatlari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ajralib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Demak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bundan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tafakkurning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dialektik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munosabati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o‘zaro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ajralmasligi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bog‘liqligi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ichki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zidligi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qarama-qarshiligi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g‘oyasi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chiqadi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tovushning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moddiyligi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tafakkurning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esa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psixik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hodisaligi</w:t>
      </w:r>
      <w:proofErr w:type="spellEnd"/>
      <w:r>
        <w:rPr>
          <w:rFonts w:ascii="Times New Roman" w:hAnsi="Times New Roman"/>
          <w:sz w:val="24"/>
          <w:szCs w:val="24"/>
          <w:lang w:val="uz-Cyrl-UZ"/>
        </w:rPr>
        <w:t xml:space="preserve"> ma</w:t>
      </w:r>
      <w:r>
        <w:rPr>
          <w:rFonts w:ascii="Times New Roman" w:hAnsi="Times New Roman"/>
          <w:sz w:val="24"/>
          <w:szCs w:val="24"/>
          <w:lang w:val="en-US"/>
        </w:rPr>
        <w:t>’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lum</w:t>
      </w:r>
      <w:proofErr w:type="spellEnd"/>
      <w:r>
        <w:rPr>
          <w:rFonts w:ascii="Times New Roman" w:hAnsi="Times New Roman"/>
          <w:sz w:val="24"/>
          <w:szCs w:val="24"/>
          <w:lang w:val="uz-Cyrl-UZ"/>
        </w:rPr>
        <w:t xml:space="preserve"> bo‘ladi.</w:t>
      </w:r>
    </w:p>
    <w:p w14:paraId="72F88022" w14:textId="77777777" w:rsidR="00404BD9" w:rsidRDefault="00404BD9" w:rsidP="00404BD9">
      <w:pPr>
        <w:pStyle w:val="2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     </w:t>
      </w:r>
      <w:r>
        <w:rPr>
          <w:rFonts w:ascii="Times New Roman" w:hAnsi="Times New Roman"/>
          <w:sz w:val="24"/>
          <w:szCs w:val="24"/>
          <w:lang w:val="uz-Cyrl-UZ"/>
        </w:rPr>
        <w:tab/>
        <w:t>Til va tafakkurning dialektik birligi, ajralmasligi birining ikkinchisisiz mavjud emasligida, biri, tabiiy ravishda, ikkinchisini talab qilishida, biri ikkinchisi orqali namoyon bo‘lishida; ularning dialektik zidligi, ichki qarama-qarshiligi esa tilning moddiy, «tashqi» hodisaligida, tafakkurning esa ruhiy, «ichki» hodisaligida ko‘rinadi. Ya’ni  til ham, tafakkur ham muayyan bir butunlikning o‘zaro ajralmas va ayni vaqtda o‘zaro zid, qarama-qarshi ikki tomonidir.</w:t>
      </w:r>
    </w:p>
    <w:p w14:paraId="42587FE7" w14:textId="77777777" w:rsidR="00404BD9" w:rsidRDefault="00404BD9" w:rsidP="00404BD9">
      <w:pPr>
        <w:pStyle w:val="2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 xml:space="preserve">3.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nutq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antinomiyasi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muayyan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sistemadir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organik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butunlikdir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».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Shuningdek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nutqiy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faoliyatning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alohida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aktidir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harakatidir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Boshqacha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aytganda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nutqiy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fao-liyatning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alohida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aktlar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harakatlar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ko‘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rinishidagi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voqe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bo‘lishidir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ayrim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nutq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aktidan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farq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vaqtda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nutq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aktida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jonli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nutqda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mavjud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yashaydi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faoliyat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nutq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faoliyat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mahsuli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voqelanishi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namoyon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lishidir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Demak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faoliyati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nutqdan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tashkil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topadi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faoliyatida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nutq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ajratiladi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farqlanadi.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V.Gumboldtning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nutq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antinomiyasi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farqlanishi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nutqning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dialektik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munosabatda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olinishi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taraqqiyotiga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qo‘shilgan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juda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hissa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    </w:t>
      </w:r>
    </w:p>
    <w:p w14:paraId="582F9BF4" w14:textId="77777777" w:rsidR="00404BD9" w:rsidRDefault="00404BD9" w:rsidP="00404BD9">
      <w:pPr>
        <w:pStyle w:val="2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 xml:space="preserve">4.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Nutq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tushunish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antinomiyasi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nutq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antinomiyasiga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bevosita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aloqada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ushbu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dialektik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bog‘liqlikda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birlikda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nutq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tushunish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aslida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faoliyatining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shakllaridir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nutqiy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faoliyatning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ikki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tomonidir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Ya’ni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individ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nutqidagina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nutq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faoliyatidagina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muayyan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aniqlikka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ma’noga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Nutq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tashqi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bevosita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ta’sir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qiluvchi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moddiy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faoliyat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nutqni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tushunish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ichki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ruhiy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faoliyatdir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357ED415" w14:textId="77777777" w:rsidR="00404BD9" w:rsidRDefault="00404BD9" w:rsidP="00404BD9">
      <w:pPr>
        <w:pStyle w:val="2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t xml:space="preserve">5.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holati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taraqqiyoti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antinomiyasi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statikligi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turg‘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unligi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dinamikligi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harakatchanligi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antinomiyasi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taraqqiyotining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tugallanganligi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taraqqiyotining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to‘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xtovsizligi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antinomiyasi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tugal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tashkil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topgan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vaqtda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doimiy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rivojlanayotgan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hodisa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jarayondir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Har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avlod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tayyor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holda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oldingi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avloddan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qabul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Bu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jihatdan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tayyor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holdagi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tashkil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topishiga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ko‘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tugallangan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hodisadir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Shuningdek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doimo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ijodiy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taraqqiyotdagi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yangilanishdagi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«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sishdagi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»,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yangi-yangi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birliklarning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shakllarning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paydo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bo‘lishidagi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qaynayotgan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jarayondir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5D9AE771" w14:textId="77777777" w:rsidR="00404BD9" w:rsidRDefault="00404BD9" w:rsidP="00404BD9">
      <w:pPr>
        <w:pStyle w:val="2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  <w:lang w:val="en-US"/>
        </w:rPr>
        <w:lastRenderedPageBreak/>
        <w:t xml:space="preserve">6.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Tildagi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obyektivlik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subyektivlik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antinomiyasi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obyektiv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vaqtda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subyektivdir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haqiqiy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hayotini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insonlar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orasida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qo‘llanishidagina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topsada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ammo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mavjudligi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hayotiyligi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alohida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shaxslarga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bog‘liq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emas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jamiyatning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aloqa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quroli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obyektiv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mavjud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vaqtning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insonga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bog‘liq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ham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bog‘liq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emas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Bir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tomondan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inson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an’anaga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ko‘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qabul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o‘zlashtirsa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obyektiv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ravishda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ikkinchi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tomondan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doimo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yaratadi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yangidan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quradi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»,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barpo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Har gal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individ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nutqida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birliklari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vositalari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xom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ashyosi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»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harakatga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jonlanadi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subyektiv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ravishda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 </w:t>
      </w:r>
    </w:p>
    <w:p w14:paraId="1AADD4A3" w14:textId="77777777" w:rsidR="00404BD9" w:rsidRDefault="00404BD9" w:rsidP="00404BD9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7.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Fikrni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obyektivlashtirish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fikrni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  <w:lang w:val="en-US"/>
        </w:rPr>
        <w:t>rag‘</w:t>
      </w:r>
      <w:proofErr w:type="gramEnd"/>
      <w:r>
        <w:rPr>
          <w:rFonts w:ascii="Times New Roman" w:hAnsi="Times New Roman"/>
          <w:i/>
          <w:sz w:val="24"/>
          <w:szCs w:val="24"/>
          <w:lang w:val="en-US"/>
        </w:rPr>
        <w:t>batlantirish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antinomiyasi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Ushbu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antinomiyada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tinglovchi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obyektivlashtiruvchi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rag‘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batlantiruvchi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yuzaga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keltiruvchi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kuch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sabab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namoyon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subyektda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paydo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obyektivlashtiradi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reallashtiradi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umumga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yetkazadi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ta’sir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qiluvchi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kuchga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aylantiradi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obyektivlashtirish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jarayoni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zgalarga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yetkazish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imkoniyatini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yaratadi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Ammo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vaqtda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nutq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ifodalash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sub’ektivdir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Nutqni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qabul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qiluvchi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idrok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qiluvchi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shaxs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tinglovchi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nutqni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go‘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yoki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qaytadan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yaratadi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19C32AFD" w14:textId="77777777" w:rsidR="00404BD9" w:rsidRDefault="00404BD9" w:rsidP="00404BD9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V.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Gumboldt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asarlarida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qoidalardan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iboratligini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tushunchani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ifodalaydigan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ramz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ekanligini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to‘g‘ri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etadi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xalqning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sha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xalqning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tarixi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madaniyati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umuman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butun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ruhiy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dunyosi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namoyon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bo‘lishini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ta’kidlaydi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6F54E11B" w14:textId="77777777" w:rsidR="00404BD9" w:rsidRDefault="00404BD9" w:rsidP="00404BD9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V.Gumboldt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lisoniy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ta’limotining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muhim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nuqtalaridan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shakli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formasi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haqidagi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ta’limot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boshqacha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aytganda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ichki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tuzilishi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haqidagi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nazariyadir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V.Gumboldt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ta’limotiga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ko‘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formadir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shakldir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). 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formasining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qancha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xususiyatlarga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ekanligini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aytadi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Shulardan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formasining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nutq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tovushlaridan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tashkil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topishidir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Ya’ni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nutq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tovushlari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formasini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hosil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qilishidir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Yana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formasining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sistema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namoyon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lishidir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Ya’ni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elementi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boshqa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elementga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ko‘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mavjuddir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o‘zaro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bog‘liqdir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aloqadordir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Shuningdek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formasi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ikki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jihatning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ikki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tomonning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moddiy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ruhiy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tashqi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ichki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tomonlarning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birligidan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bog‘liqligidan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iboratdir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264CC7AA" w14:textId="77777777" w:rsidR="00404BD9" w:rsidRDefault="00404BD9" w:rsidP="00404BD9">
      <w:pPr>
        <w:pStyle w:val="2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Tilning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tashqi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formasi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materiyasi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xom-ashyosidir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tovush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sistemasidir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Aytilganidek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nutq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tovushlari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shaklidir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Nutq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tovushlari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muayyan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ma’no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ifodalovchi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birliklarini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hosil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qilishda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qo‘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llanadigan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ishlatiladigan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shaklidir</w:t>
      </w:r>
      <w:proofErr w:type="spellEnd"/>
      <w:r>
        <w:rPr>
          <w:rStyle w:val="a7"/>
          <w:sz w:val="24"/>
          <w:szCs w:val="24"/>
          <w:lang w:val="en-US"/>
        </w:rPr>
        <w:footnoteReference w:id="1"/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6A948C2A" w14:textId="77777777" w:rsidR="00404BD9" w:rsidRDefault="00404BD9" w:rsidP="00404BD9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Tilningn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ichki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formasi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strukturalarining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tashkil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qilinish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obyektivlashtirish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usulidir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xalq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ruhining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ifodasidir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V.Gumboldt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ikki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formasi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haqidagi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ta’limotida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ichki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formani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xalqning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bog‘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laydi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Ya’ni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ichki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forma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xalq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ruhining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qandayligini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ko‘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rsatadi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hamda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orqali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ifodalanadigan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ma’nodir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5FD20511" w14:textId="77777777" w:rsidR="00404BD9" w:rsidRDefault="00404BD9" w:rsidP="00404BD9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V.Gumboldt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fikricha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xalqning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ruhidir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xalq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V.Gumboldtning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ichki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forma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haqidagi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ta’limotining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xatosi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shunda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ediki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ichki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formasini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shaklini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faqat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milliy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xalq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mutlaq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g‘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oya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bog‘laydi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Ya’ni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milliylik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xususiyatini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alohida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tillarning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konkret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tarixiy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taraqqiyotiga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bog‘liq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shart-sharoitlar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xalq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tarixi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yaratuvchi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tashuvchi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foydalanuvchilar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bog‘liq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holda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tushuntirmaydi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Balki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ichki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formasini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milliylik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xususiyatini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mavjud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lmagan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yetarli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darajada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aniqlanmagan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o‘rganilmagan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ruhiy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ibtidoning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namoyon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bo‘lishi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tushuntiradi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Aniqrog‘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V.Gumboldt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nemis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faylasufi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I.Kant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kabi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ongni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ruhni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alohida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mavjud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ibtido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deb</w:t>
      </w:r>
      <w:r>
        <w:rPr>
          <w:rFonts w:ascii="Times New Roman" w:hAnsi="Times New Roman"/>
          <w:sz w:val="24"/>
          <w:szCs w:val="24"/>
          <w:lang w:val="uz-Cyrl-UZ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ob’ektiv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mavjud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moddiy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tabiatga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bog‘liq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bo‘lmagan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hodisa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deb</w:t>
      </w:r>
      <w:r>
        <w:rPr>
          <w:rFonts w:ascii="Times New Roman" w:hAnsi="Times New Roman"/>
          <w:sz w:val="24"/>
          <w:szCs w:val="24"/>
          <w:lang w:val="uz-Cyrl-UZ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izohlaydi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Shu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ta’limotdan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chiqib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ruhning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butun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majmuidan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iborat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deb</w:t>
      </w:r>
      <w:r>
        <w:rPr>
          <w:rFonts w:ascii="Times New Roman" w:hAnsi="Times New Roman"/>
          <w:sz w:val="24"/>
          <w:szCs w:val="24"/>
          <w:lang w:val="uz-Cyrl-UZ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ta’riflaydi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ruhga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xos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qonunlar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rivojlanadi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deb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fikricha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xalqning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ma’naviy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qiyofasini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aks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ettiradigan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ma’lum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dunyoqarash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ifodalanadi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Boshqa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rganish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go‘yo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dunyoqarash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o‘zgaradi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Shu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V.Gumboldt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ichki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formasi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haqidagi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ta’limotini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yaratadi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Ichki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forma»,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fikricha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tomondan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xalqning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qandayligini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ko‘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rsatsa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ikkinchi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tomondan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yasalishi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shakllanishi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jarayonida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ifodalanadigan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ma’nodir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171946E7" w14:textId="77777777" w:rsidR="00404BD9" w:rsidRDefault="00404BD9" w:rsidP="00404BD9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V.Gumboldt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nutq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tovushlarini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formasi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deb,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nutqda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qo‘llangandagi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qiyofasini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formasi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deb</w:t>
      </w:r>
      <w:r>
        <w:rPr>
          <w:rFonts w:ascii="Times New Roman" w:hAnsi="Times New Roman"/>
          <w:sz w:val="24"/>
          <w:szCs w:val="24"/>
          <w:lang w:val="uz-Cyrl-UZ"/>
        </w:rPr>
        <w:t>,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ta’riflaydi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hamda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ichki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forma»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haqidagi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ta’limoti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ta’limotning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idealistik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jihatlari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tashlansa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ushbu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umum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hozir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diqqatga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sazovordir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3FC1CAB5" w14:textId="77777777" w:rsidR="00404BD9" w:rsidRDefault="00404BD9" w:rsidP="00404BD9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Aytish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mumkinki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XIX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tafakkuri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taraqqiyoti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V.Gumboldtning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lisoniy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nazariyalari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taraqqiy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ko‘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pgina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lingvistik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g‘oyalari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XIX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XX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rivojiga</w:t>
      </w:r>
      <w:proofErr w:type="spellEnd"/>
      <w:r>
        <w:rPr>
          <w:rFonts w:ascii="Times New Roman" w:hAnsi="Times New Roman"/>
          <w:sz w:val="24"/>
          <w:szCs w:val="24"/>
          <w:lang w:val="uz-Cyrl-UZ"/>
        </w:rPr>
        <w:t xml:space="preserve"> jiddiy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ta’sir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088A63D7" w14:textId="77777777" w:rsidR="00404BD9" w:rsidRDefault="00404BD9" w:rsidP="00404BD9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Xullas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F.Bopp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R.Rask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Ya.Grimm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A.Vostokovlar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qiyosiy-tarixiy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ilmiy-tadqiqot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usuli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qiyosiy-tarixiy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metodga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bo‘lsalar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V.Gumboldt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umumiy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nazariy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faniga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mustaqilligiga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falsafasiga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soldi. </w:t>
      </w:r>
    </w:p>
    <w:p w14:paraId="4024D9AA" w14:textId="77777777" w:rsidR="00404BD9" w:rsidRDefault="00404BD9" w:rsidP="00404BD9">
      <w:pPr>
        <w:pStyle w:val="2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08FD4581" w14:textId="77777777" w:rsidR="00573CFC" w:rsidRPr="00404BD9" w:rsidRDefault="00573CFC">
      <w:pPr>
        <w:rPr>
          <w:lang w:val="uz-Latn-UZ"/>
        </w:rPr>
      </w:pPr>
    </w:p>
    <w:sectPr w:rsidR="00573CFC" w:rsidRPr="00404BD9" w:rsidSect="0051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EDB70" w14:textId="77777777" w:rsidR="00D65396" w:rsidRDefault="00D65396" w:rsidP="00404BD9">
      <w:pPr>
        <w:spacing w:after="0" w:line="240" w:lineRule="auto"/>
      </w:pPr>
      <w:r>
        <w:separator/>
      </w:r>
    </w:p>
  </w:endnote>
  <w:endnote w:type="continuationSeparator" w:id="0">
    <w:p w14:paraId="64E2BFCB" w14:textId="77777777" w:rsidR="00D65396" w:rsidRDefault="00D65396" w:rsidP="00404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E02C7" w14:textId="77777777" w:rsidR="00D65396" w:rsidRDefault="00D65396" w:rsidP="00404BD9">
      <w:pPr>
        <w:spacing w:after="0" w:line="240" w:lineRule="auto"/>
      </w:pPr>
      <w:r>
        <w:separator/>
      </w:r>
    </w:p>
  </w:footnote>
  <w:footnote w:type="continuationSeparator" w:id="0">
    <w:p w14:paraId="6F919F02" w14:textId="77777777" w:rsidR="00D65396" w:rsidRDefault="00D65396" w:rsidP="00404BD9">
      <w:pPr>
        <w:spacing w:after="0" w:line="240" w:lineRule="auto"/>
      </w:pPr>
      <w:r>
        <w:continuationSeparator/>
      </w:r>
    </w:p>
  </w:footnote>
  <w:footnote w:id="1">
    <w:p w14:paraId="0966A36B" w14:textId="77777777" w:rsidR="00404BD9" w:rsidRDefault="00404BD9" w:rsidP="00404BD9">
      <w:pPr>
        <w:pStyle w:val="2"/>
        <w:jc w:val="both"/>
        <w:rPr>
          <w:rFonts w:ascii="Times New Roman" w:hAnsi="Times New Roman"/>
          <w:sz w:val="20"/>
          <w:lang w:val="en-US"/>
        </w:rPr>
      </w:pPr>
      <w:r>
        <w:rPr>
          <w:rStyle w:val="a7"/>
        </w:rPr>
        <w:footnoteRef/>
      </w:r>
      <w:r>
        <w:rPr>
          <w:lang w:val="en-US"/>
        </w:rPr>
        <w:t xml:space="preserve"> </w:t>
      </w:r>
      <w:r>
        <w:rPr>
          <w:rFonts w:ascii="Times New Roman" w:hAnsi="Times New Roman"/>
          <w:sz w:val="20"/>
          <w:shd w:val="clear" w:color="auto" w:fill="FFFFFF"/>
          <w:lang w:val="en-US"/>
        </w:rPr>
        <w:t xml:space="preserve">Lyle Campbell, William J. Poser. </w:t>
      </w:r>
      <w:r>
        <w:rPr>
          <w:rFonts w:ascii="Times New Roman" w:hAnsi="Times New Roman"/>
          <w:bCs/>
          <w:iCs/>
          <w:sz w:val="20"/>
          <w:lang w:val="en-US"/>
        </w:rPr>
        <w:t xml:space="preserve">Language Classification: </w:t>
      </w:r>
      <w:r>
        <w:rPr>
          <w:rStyle w:val="a8"/>
          <w:rFonts w:ascii="Times New Roman" w:hAnsi="Times New Roman"/>
          <w:b w:val="0"/>
          <w:iCs/>
          <w:sz w:val="20"/>
          <w:lang w:val="en-US"/>
        </w:rPr>
        <w:t xml:space="preserve">History and Method. </w:t>
      </w:r>
      <w:r>
        <w:rPr>
          <w:rFonts w:ascii="Times New Roman" w:hAnsi="Times New Roman"/>
          <w:sz w:val="20"/>
          <w:lang w:val="en-US"/>
        </w:rPr>
        <w:t xml:space="preserve">–New York: Bloomsbury Academic, 2009. –P. 232.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324B8"/>
    <w:multiLevelType w:val="hybridMultilevel"/>
    <w:tmpl w:val="A108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D9"/>
    <w:rsid w:val="003423DA"/>
    <w:rsid w:val="00404BD9"/>
    <w:rsid w:val="00517F2A"/>
    <w:rsid w:val="00573CFC"/>
    <w:rsid w:val="00D40430"/>
    <w:rsid w:val="00D65396"/>
    <w:rsid w:val="00EE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3FDC9"/>
  <w15:chartTrackingRefBased/>
  <w15:docId w15:val="{1320EE2B-3483-4914-A15C-D5757934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BD9"/>
    <w:pPr>
      <w:spacing w:after="200" w:line="276" w:lineRule="auto"/>
    </w:pPr>
    <w:rPr>
      <w:rFonts w:ascii="Calibri" w:eastAsia="Malgun Gothic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404BD9"/>
    <w:pPr>
      <w:spacing w:after="120"/>
      <w:ind w:left="283"/>
    </w:pPr>
    <w:rPr>
      <w:rFonts w:eastAsia="Times New Roman" w:cs="Mangal"/>
      <w:lang w:val="x-none" w:eastAsia="en-US" w:bidi="hi-IN"/>
    </w:rPr>
  </w:style>
  <w:style w:type="character" w:customStyle="1" w:styleId="a4">
    <w:name w:val="Основной текст с отступом Знак"/>
    <w:basedOn w:val="a0"/>
    <w:link w:val="a3"/>
    <w:semiHidden/>
    <w:rsid w:val="00404BD9"/>
    <w:rPr>
      <w:rFonts w:ascii="Calibri" w:eastAsia="Times New Roman" w:hAnsi="Calibri" w:cs="Mangal"/>
      <w:lang w:val="x-none" w:bidi="hi-IN"/>
    </w:rPr>
  </w:style>
  <w:style w:type="character" w:customStyle="1" w:styleId="a5">
    <w:name w:val="Без интервала Знак"/>
    <w:link w:val="a6"/>
    <w:uiPriority w:val="1"/>
    <w:locked/>
    <w:rsid w:val="00404BD9"/>
    <w:rPr>
      <w:rFonts w:ascii="Malgun Gothic" w:eastAsia="Malgun Gothic" w:hAnsi="Malgun Gothic" w:cs="Mangal"/>
      <w:lang w:val="ru-RU" w:eastAsia="ru-RU" w:bidi="hi-IN"/>
    </w:rPr>
  </w:style>
  <w:style w:type="paragraph" w:styleId="a6">
    <w:name w:val="No Spacing"/>
    <w:link w:val="a5"/>
    <w:uiPriority w:val="1"/>
    <w:qFormat/>
    <w:rsid w:val="00404BD9"/>
    <w:pPr>
      <w:spacing w:after="0" w:line="240" w:lineRule="auto"/>
    </w:pPr>
    <w:rPr>
      <w:rFonts w:ascii="Malgun Gothic" w:eastAsia="Malgun Gothic" w:hAnsi="Malgun Gothic" w:cs="Mangal"/>
      <w:lang w:val="ru-RU" w:eastAsia="ru-RU" w:bidi="hi-IN"/>
    </w:rPr>
  </w:style>
  <w:style w:type="paragraph" w:customStyle="1" w:styleId="2">
    <w:name w:val="Без интервала2"/>
    <w:qFormat/>
    <w:rsid w:val="00404BD9"/>
    <w:pPr>
      <w:spacing w:after="0" w:line="240" w:lineRule="auto"/>
    </w:pPr>
    <w:rPr>
      <w:rFonts w:ascii="Calibri" w:eastAsia="SimSun" w:hAnsi="Calibri" w:cs="Times New Roman"/>
      <w:szCs w:val="20"/>
      <w:lang w:val="ru-RU" w:eastAsia="ru-RU"/>
    </w:rPr>
  </w:style>
  <w:style w:type="character" w:styleId="a7">
    <w:name w:val="footnote reference"/>
    <w:semiHidden/>
    <w:unhideWhenUsed/>
    <w:rsid w:val="00404BD9"/>
    <w:rPr>
      <w:rFonts w:ascii="Times New Roman" w:hAnsi="Times New Roman" w:cs="Times New Roman" w:hint="default"/>
      <w:vertAlign w:val="superscript"/>
    </w:rPr>
  </w:style>
  <w:style w:type="character" w:styleId="a8">
    <w:name w:val="Strong"/>
    <w:basedOn w:val="a0"/>
    <w:uiPriority w:val="22"/>
    <w:qFormat/>
    <w:rsid w:val="00404B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2084</Words>
  <Characters>11879</Characters>
  <Application>Microsoft Office Word</Application>
  <DocSecurity>0</DocSecurity>
  <Lines>98</Lines>
  <Paragraphs>27</Paragraphs>
  <ScaleCrop>false</ScaleCrop>
  <Company/>
  <LinksUpToDate>false</LinksUpToDate>
  <CharactersWithSpaces>13936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Докторант</dc:creator>
  <cp:keywords/>
  <dc:description/>
  <cp:lastModifiedBy>Докторант</cp:lastModifiedBy>
  <cp:revision>2</cp:revision>
  <dcterms:created xsi:type="dcterms:W3CDTF">2025-02-17T07:24:00Z</dcterms:created>
  <dcterms:modified xsi:type="dcterms:W3CDTF">2025-02-17T07:24:00Z</dcterms:modified>
</cp:coreProperties>
</file>