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84ADE" w14:textId="77777777" w:rsidR="008B0897" w:rsidRDefault="008B0897" w:rsidP="008B0897">
      <w:pPr>
        <w:pStyle w:val="2"/>
        <w:jc w:val="center"/>
        <w:rPr>
          <w:rFonts w:ascii="Times New Roman" w:hAnsi="Times New Roman"/>
          <w:b/>
          <w:sz w:val="24"/>
          <w:szCs w:val="24"/>
          <w:lang w:val="sv-F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/>
          <w:bCs/>
          <w:sz w:val="24"/>
          <w:szCs w:val="24"/>
          <w:lang w:val="sv-FI"/>
        </w:rPr>
        <w:t>-</w:t>
      </w:r>
      <w:r>
        <w:rPr>
          <w:rFonts w:ascii="Times New Roman" w:hAnsi="Times New Roman"/>
          <w:b/>
          <w:sz w:val="24"/>
          <w:szCs w:val="24"/>
          <w:lang w:val="sv-FI"/>
        </w:rPr>
        <w:t>MAVZU</w:t>
      </w:r>
    </w:p>
    <w:p w14:paraId="0CCCCD77" w14:textId="77777777" w:rsidR="008B0897" w:rsidRDefault="008B0897" w:rsidP="008B0897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NEMIS TILSHUNOSLARI </w:t>
      </w:r>
    </w:p>
    <w:p w14:paraId="27F30528" w14:textId="4D3771CE" w:rsidR="008B0897" w:rsidRDefault="008B0897" w:rsidP="008B0897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119887A" w14:textId="77777777" w:rsidR="008B0897" w:rsidRDefault="008B0897" w:rsidP="008B0897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14:paraId="3B958BF5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>Frans Bopp</w:t>
      </w:r>
      <w:r>
        <w:rPr>
          <w:rFonts w:ascii="Times New Roman" w:hAnsi="Times New Roman"/>
          <w:sz w:val="24"/>
          <w:szCs w:val="24"/>
          <w:lang w:val="en-US"/>
        </w:rPr>
        <w:t xml:space="preserve"> (1781-1867)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mutaxassisi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Berlin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universiteti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professori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1816-yilda «Sanskrit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3271576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qiyoslanayotgan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rinishini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1816-yil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tug‘ilish-yaratilish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e’tirof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D6F3971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kashfiyoti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Yuqorida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aytilganidek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V.Djons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Fr.Shlegel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ind-Evropa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bobotildan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chiqqan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oilasini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EFB7B57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materiallari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xarakteridagi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qu</w:t>
      </w:r>
      <w:r>
        <w:rPr>
          <w:rFonts w:ascii="Times New Roman" w:hAnsi="Times New Roman"/>
          <w:sz w:val="24"/>
          <w:szCs w:val="24"/>
          <w:lang w:val="en-US"/>
        </w:rPr>
        <w:t xml:space="preserve">rib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shimchalarini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hayratlanarli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darajaga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ind-Evropa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sistemasi-grammatik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xolos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Maqsad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qiyoslanayotgan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rinishini-shaklini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yordamida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yoritish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yangiligidir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0B7A9E6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1833-1852-yillarda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«Sanskrit,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litva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slavyan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got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e’lon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0FDA89B" w14:textId="77777777" w:rsidR="008B0897" w:rsidRDefault="008B0897" w:rsidP="008B0897">
      <w:pPr>
        <w:pStyle w:val="2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o‘sha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ind-Evropa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isbotlab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izlanishlaridan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toxar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ind-Evropa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bermadi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xatolarga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kichik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Polineziya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janubiy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Kavkaz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asossiz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h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ind-Evropa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7E3A2A28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r>
        <w:rPr>
          <w:rFonts w:ascii="Times New Roman" w:hAnsi="Times New Roman"/>
          <w:sz w:val="24"/>
          <w:szCs w:val="24"/>
          <w:lang w:val="uz-Cyrl-UZ"/>
        </w:rPr>
        <w:tab/>
        <w:t>F.Bopp bilan deyarli bir vaqtda, ammo unga mutlaqo bog‘liq bo‘lmagan holda hind-Evropa tillarining qiyosiy-tarixiy tadqiqi bilan daniyalik buyuk tilshunos prof. Rasmus Xristian Rask ham shug‘ullandi.</w:t>
      </w:r>
    </w:p>
    <w:p w14:paraId="1870374C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r>
        <w:rPr>
          <w:rFonts w:ascii="Times New Roman" w:hAnsi="Times New Roman"/>
          <w:sz w:val="24"/>
          <w:szCs w:val="24"/>
          <w:lang w:val="uz-Cyrl-UZ"/>
        </w:rPr>
        <w:tab/>
      </w:r>
      <w:r w:rsidRPr="008B0897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Yakob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Grimm.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Grimm (1785-1863)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yordami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salmoqli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4060E57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1-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1819-yilda,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butunlay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tubdan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1822-yilda chop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siljishi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chish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R.Rask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Ya.Bredsdorflar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siljishini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isbotlab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nafas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nafas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portlovchi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bh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, dh,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gh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b, d, 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siljigan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ko‘chgan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b, d, g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r, t, k</w:t>
      </w:r>
      <w:r>
        <w:rPr>
          <w:rFonts w:ascii="Times New Roman" w:hAnsi="Times New Roman"/>
          <w:sz w:val="24"/>
          <w:szCs w:val="24"/>
          <w:lang w:val="en-US"/>
        </w:rPr>
        <w:t xml:space="preserve"> ga; 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evropacha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r, t, k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f,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>, h</w:t>
      </w:r>
      <w:r>
        <w:rPr>
          <w:rFonts w:ascii="Times New Roman" w:hAnsi="Times New Roman"/>
          <w:sz w:val="24"/>
          <w:szCs w:val="24"/>
          <w:lang w:val="en-US"/>
        </w:rPr>
        <w:t xml:space="preserve"> 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siljigan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ko‘chgan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1837-yilda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yakunlandi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760EE22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1848-yilda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e’lon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jamiyat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mahsuli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Ya.Grimm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tilimiz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tariximizdir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Haqiqatan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suyaklar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mozorlarga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jonliroq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bor.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C9C4F9C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lug‘ati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1854-yilda,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oxirgi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1960-yilda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e’lon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shoiri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Lyuterdan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Gyotegacha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qamrab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harakat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3A71BE5" w14:textId="77777777" w:rsidR="008B0897" w:rsidRDefault="008B0897" w:rsidP="008B0897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119B5BA" w14:textId="77777777" w:rsidR="00573CFC" w:rsidRPr="008B0897" w:rsidRDefault="00573CFC">
      <w:pPr>
        <w:rPr>
          <w:lang w:val="uz-Latn-UZ"/>
        </w:rPr>
      </w:pPr>
    </w:p>
    <w:sectPr w:rsidR="00573CFC" w:rsidRPr="008B0897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97"/>
    <w:rsid w:val="003423DA"/>
    <w:rsid w:val="00517F2A"/>
    <w:rsid w:val="00522DB0"/>
    <w:rsid w:val="00573CFC"/>
    <w:rsid w:val="008B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B827A"/>
  <w15:chartTrackingRefBased/>
  <w15:docId w15:val="{E0D659FB-DD3D-4EF7-9554-E9B5EB26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897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B0897"/>
    <w:pPr>
      <w:spacing w:after="120"/>
      <w:ind w:left="283"/>
    </w:pPr>
    <w:rPr>
      <w:rFonts w:eastAsia="Times New Roman" w:cs="Mangal"/>
      <w:lang w:val="x-none" w:eastAsia="en-US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8B0897"/>
    <w:rPr>
      <w:rFonts w:ascii="Calibri" w:eastAsia="Times New Roman" w:hAnsi="Calibri" w:cs="Mangal"/>
      <w:lang w:val="x-none" w:bidi="hi-IN"/>
    </w:rPr>
  </w:style>
  <w:style w:type="character" w:customStyle="1" w:styleId="a5">
    <w:name w:val="Без интервала Знак"/>
    <w:link w:val="a6"/>
    <w:uiPriority w:val="1"/>
    <w:locked/>
    <w:rsid w:val="008B0897"/>
    <w:rPr>
      <w:rFonts w:ascii="Malgun Gothic" w:eastAsia="Malgun Gothic" w:hAnsi="Malgun Gothic" w:cs="Mangal"/>
      <w:lang w:val="ru-RU" w:eastAsia="ru-RU" w:bidi="hi-IN"/>
    </w:rPr>
  </w:style>
  <w:style w:type="paragraph" w:styleId="a6">
    <w:name w:val="No Spacing"/>
    <w:link w:val="a5"/>
    <w:uiPriority w:val="1"/>
    <w:qFormat/>
    <w:rsid w:val="008B0897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8B0897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  <w:style w:type="character" w:styleId="a7">
    <w:name w:val="Strong"/>
    <w:basedOn w:val="a0"/>
    <w:uiPriority w:val="22"/>
    <w:qFormat/>
    <w:rsid w:val="008B08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2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4332</Characters>
  <Application>Microsoft Office Word</Application>
  <DocSecurity>0</DocSecurity>
  <Lines>36</Lines>
  <Paragraphs>10</Paragraphs>
  <ScaleCrop>false</ScaleCrop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2</cp:revision>
  <dcterms:created xsi:type="dcterms:W3CDTF">2025-02-17T07:23:00Z</dcterms:created>
  <dcterms:modified xsi:type="dcterms:W3CDTF">2025-02-17T07:23:00Z</dcterms:modified>
</cp:coreProperties>
</file>